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32" w:rsidRDefault="00BF3E32" w:rsidP="00BF3E32">
      <w:pPr>
        <w:jc w:val="center"/>
        <w:rPr>
          <w:rFonts w:eastAsia="標楷體"/>
          <w:b/>
          <w:sz w:val="36"/>
          <w:szCs w:val="36"/>
        </w:rPr>
      </w:pPr>
      <w:bookmarkStart w:id="0" w:name="_GoBack"/>
      <w:bookmarkEnd w:id="0"/>
      <w:r w:rsidRPr="00BF3E32">
        <w:rPr>
          <w:rFonts w:eastAsia="標楷體" w:hint="eastAsia"/>
          <w:b/>
          <w:sz w:val="36"/>
          <w:szCs w:val="36"/>
        </w:rPr>
        <w:t>雲林縣斗南鎮公所處理人民陳情案件作業要點</w:t>
      </w:r>
    </w:p>
    <w:p w:rsidR="006F0F54" w:rsidRPr="006F0F54" w:rsidRDefault="006F0F54" w:rsidP="006F0F54">
      <w:pPr>
        <w:jc w:val="right"/>
        <w:rPr>
          <w:rFonts w:eastAsia="標楷體"/>
          <w:sz w:val="20"/>
          <w:szCs w:val="20"/>
        </w:rPr>
      </w:pPr>
      <w:r>
        <w:rPr>
          <w:rFonts w:eastAsia="標楷體" w:hint="eastAsia"/>
          <w:sz w:val="20"/>
          <w:szCs w:val="20"/>
        </w:rPr>
        <w:t>中華民國</w:t>
      </w:r>
      <w:r w:rsidRPr="006F0F54">
        <w:rPr>
          <w:rFonts w:eastAsia="標楷體" w:hint="eastAsia"/>
          <w:sz w:val="20"/>
          <w:szCs w:val="20"/>
        </w:rPr>
        <w:t>105</w:t>
      </w:r>
      <w:r w:rsidRPr="006F0F54">
        <w:rPr>
          <w:rFonts w:eastAsia="標楷體" w:hint="eastAsia"/>
          <w:sz w:val="20"/>
          <w:szCs w:val="20"/>
        </w:rPr>
        <w:t>年</w:t>
      </w:r>
      <w:r w:rsidRPr="006F0F54">
        <w:rPr>
          <w:rFonts w:eastAsia="標楷體" w:hint="eastAsia"/>
          <w:sz w:val="20"/>
          <w:szCs w:val="20"/>
        </w:rPr>
        <w:t>8</w:t>
      </w:r>
      <w:r w:rsidRPr="006F0F54">
        <w:rPr>
          <w:rFonts w:eastAsia="標楷體" w:hint="eastAsia"/>
          <w:sz w:val="20"/>
          <w:szCs w:val="20"/>
        </w:rPr>
        <w:t>月</w:t>
      </w:r>
      <w:r w:rsidRPr="006F0F54">
        <w:rPr>
          <w:rFonts w:eastAsia="標楷體" w:hint="eastAsia"/>
          <w:sz w:val="20"/>
          <w:szCs w:val="20"/>
        </w:rPr>
        <w:t>2</w:t>
      </w:r>
      <w:r w:rsidRPr="006F0F54">
        <w:rPr>
          <w:rFonts w:eastAsia="標楷體" w:hint="eastAsia"/>
          <w:sz w:val="20"/>
          <w:szCs w:val="20"/>
        </w:rPr>
        <w:t>日雲南鎮行字第</w:t>
      </w:r>
      <w:r w:rsidRPr="006F0F54">
        <w:rPr>
          <w:rFonts w:eastAsia="標楷體" w:hint="eastAsia"/>
          <w:sz w:val="20"/>
          <w:szCs w:val="20"/>
        </w:rPr>
        <w:t>1050013500</w:t>
      </w:r>
      <w:r w:rsidRPr="006F0F54">
        <w:rPr>
          <w:rFonts w:eastAsia="標楷體" w:hint="eastAsia"/>
          <w:sz w:val="20"/>
          <w:szCs w:val="20"/>
        </w:rPr>
        <w:t>號函</w:t>
      </w:r>
      <w:r>
        <w:rPr>
          <w:rFonts w:eastAsia="標楷體" w:hint="eastAsia"/>
          <w:sz w:val="20"/>
          <w:szCs w:val="20"/>
        </w:rPr>
        <w:t>訂定</w:t>
      </w:r>
    </w:p>
    <w:p w:rsidR="00BF3E32" w:rsidRPr="00BF3E32" w:rsidRDefault="00BF3E32" w:rsidP="00BF3E32">
      <w:pPr>
        <w:spacing w:line="400" w:lineRule="exact"/>
        <w:ind w:left="640" w:hangingChars="200" w:hanging="640"/>
        <w:rPr>
          <w:rFonts w:ascii="標楷體" w:eastAsia="標楷體" w:hAnsi="標楷體"/>
          <w:sz w:val="32"/>
          <w:szCs w:val="32"/>
        </w:rPr>
      </w:pPr>
      <w:r w:rsidRPr="00BF3E32">
        <w:rPr>
          <w:rFonts w:ascii="標楷體" w:eastAsia="標楷體" w:hAnsi="標楷體" w:hint="eastAsia"/>
          <w:sz w:val="32"/>
          <w:szCs w:val="32"/>
        </w:rPr>
        <w:t>一、雲林縣斗南鎮公所</w:t>
      </w:r>
      <w:r w:rsidRPr="00BF3E32">
        <w:rPr>
          <w:rFonts w:ascii="標楷體" w:eastAsia="標楷體" w:hAnsi="標楷體"/>
          <w:sz w:val="32"/>
          <w:szCs w:val="32"/>
        </w:rPr>
        <w:t>(</w:t>
      </w:r>
      <w:r w:rsidRPr="00BF3E32">
        <w:rPr>
          <w:rFonts w:ascii="標楷體" w:eastAsia="標楷體" w:hAnsi="標楷體" w:hint="eastAsia"/>
          <w:sz w:val="32"/>
          <w:szCs w:val="32"/>
        </w:rPr>
        <w:t>以下簡稱本所</w:t>
      </w:r>
      <w:r w:rsidRPr="00BF3E32">
        <w:rPr>
          <w:rFonts w:ascii="標楷體" w:eastAsia="標楷體" w:hAnsi="標楷體"/>
          <w:sz w:val="32"/>
          <w:szCs w:val="32"/>
        </w:rPr>
        <w:t>)</w:t>
      </w:r>
      <w:r w:rsidRPr="00BF3E32">
        <w:rPr>
          <w:rFonts w:ascii="標楷體" w:eastAsia="標楷體" w:hAnsi="標楷體" w:hint="eastAsia"/>
          <w:sz w:val="32"/>
          <w:szCs w:val="32"/>
        </w:rPr>
        <w:t>為加強為民服務，有效處理人民陳情案件，並依行政程序法第一百七十條第一項規定，訂定本作業要點。</w:t>
      </w:r>
    </w:p>
    <w:p w:rsidR="00BF3E32" w:rsidRPr="00BF3E32" w:rsidRDefault="00BF3E32" w:rsidP="00BF3E32">
      <w:pPr>
        <w:spacing w:line="400" w:lineRule="exact"/>
        <w:ind w:left="640" w:hangingChars="200" w:hanging="640"/>
        <w:rPr>
          <w:rFonts w:ascii="標楷體" w:eastAsia="標楷體" w:hAnsi="標楷體"/>
          <w:sz w:val="32"/>
          <w:szCs w:val="32"/>
        </w:rPr>
      </w:pPr>
      <w:r w:rsidRPr="00BF3E32">
        <w:rPr>
          <w:rFonts w:ascii="標楷體" w:eastAsia="標楷體" w:hAnsi="標楷體" w:hint="eastAsia"/>
          <w:sz w:val="32"/>
          <w:szCs w:val="32"/>
        </w:rPr>
        <w:t>二、本要點所稱人民陳情案件，指人民向本所提出行政興革之建議、行政法令之查詢、行政違失之舉發或行政上權益之維護等具體陳情事項。</w:t>
      </w:r>
    </w:p>
    <w:p w:rsidR="00BF3E32" w:rsidRPr="00BF3E32" w:rsidRDefault="00BF3E32" w:rsidP="00BF3E32">
      <w:pPr>
        <w:spacing w:line="400" w:lineRule="exact"/>
        <w:ind w:left="576" w:hangingChars="180" w:hanging="576"/>
        <w:jc w:val="both"/>
        <w:rPr>
          <w:rFonts w:ascii="標楷體" w:eastAsia="標楷體" w:hAnsi="標楷體"/>
          <w:sz w:val="32"/>
          <w:szCs w:val="32"/>
        </w:rPr>
      </w:pPr>
      <w:r w:rsidRPr="00BF3E32">
        <w:rPr>
          <w:rFonts w:ascii="標楷體" w:eastAsia="標楷體" w:hAnsi="標楷體" w:hint="eastAsia"/>
          <w:sz w:val="32"/>
          <w:szCs w:val="32"/>
        </w:rPr>
        <w:t>三、人民陳情案件得以書面或言詞為之。</w:t>
      </w:r>
    </w:p>
    <w:p w:rsidR="00BF3E32" w:rsidRPr="00BF3E32" w:rsidRDefault="00BF3E32" w:rsidP="00503673">
      <w:pPr>
        <w:spacing w:line="400" w:lineRule="exact"/>
        <w:ind w:leftChars="250" w:left="600"/>
        <w:jc w:val="both"/>
        <w:rPr>
          <w:rFonts w:ascii="標楷體" w:eastAsia="標楷體" w:hAnsi="標楷體"/>
          <w:sz w:val="32"/>
          <w:szCs w:val="32"/>
        </w:rPr>
      </w:pPr>
      <w:r w:rsidRPr="00BF3E32">
        <w:rPr>
          <w:rFonts w:ascii="標楷體" w:eastAsia="標楷體" w:hAnsi="標楷體" w:hint="eastAsia"/>
          <w:sz w:val="32"/>
          <w:szCs w:val="32"/>
        </w:rPr>
        <w:t>前項書面包括電子郵件及傳真等，其應載明陳情人之真實姓名、聯絡方式（包括電話、住址、傳真號碼或電子郵件位址等）及具體陳情事項。</w:t>
      </w:r>
    </w:p>
    <w:p w:rsidR="00BF3E32" w:rsidRPr="00BF3E32" w:rsidRDefault="00BF3E32" w:rsidP="00503673">
      <w:pPr>
        <w:spacing w:line="400" w:lineRule="exact"/>
        <w:ind w:leftChars="250" w:left="600"/>
        <w:jc w:val="both"/>
        <w:rPr>
          <w:rFonts w:ascii="標楷體" w:eastAsia="標楷體" w:hAnsi="標楷體"/>
          <w:sz w:val="32"/>
          <w:szCs w:val="32"/>
        </w:rPr>
      </w:pPr>
      <w:r w:rsidRPr="00BF3E32">
        <w:rPr>
          <w:rFonts w:ascii="標楷體" w:eastAsia="標楷體" w:hAnsi="標楷體" w:hint="eastAsia"/>
          <w:sz w:val="32"/>
          <w:szCs w:val="32"/>
        </w:rPr>
        <w:t>以言詞為陳情者，承辦人員應作成紀錄，載明陳情人之姓名、電話、聯絡地址及具體陳情事項，並向陳情人朗讀或使閱覽，請其簽名或蓋章確認。</w:t>
      </w:r>
    </w:p>
    <w:p w:rsidR="00BF3E32" w:rsidRPr="00BF3E32" w:rsidRDefault="00BF3E32" w:rsidP="00503673">
      <w:pPr>
        <w:spacing w:line="400" w:lineRule="exact"/>
        <w:ind w:leftChars="250" w:left="600"/>
        <w:jc w:val="both"/>
        <w:rPr>
          <w:rFonts w:ascii="標楷體" w:eastAsia="標楷體" w:hAnsi="標楷體"/>
          <w:sz w:val="32"/>
          <w:szCs w:val="32"/>
        </w:rPr>
      </w:pPr>
      <w:r w:rsidRPr="00BF3E32">
        <w:rPr>
          <w:rFonts w:ascii="標楷體" w:eastAsia="標楷體" w:hAnsi="標楷體" w:hint="eastAsia"/>
          <w:sz w:val="32"/>
          <w:szCs w:val="32"/>
        </w:rPr>
        <w:t>以電話為陳情者，承辦人員應製作電話陳情紀錄表（格式如附件）。</w:t>
      </w:r>
    </w:p>
    <w:p w:rsidR="00BF3E32" w:rsidRPr="00BF3E32" w:rsidRDefault="00BF3E32" w:rsidP="00503673">
      <w:pPr>
        <w:spacing w:line="400" w:lineRule="exact"/>
        <w:ind w:leftChars="250" w:left="600"/>
        <w:jc w:val="both"/>
        <w:rPr>
          <w:rFonts w:ascii="標楷體" w:eastAsia="標楷體" w:hAnsi="標楷體"/>
          <w:sz w:val="32"/>
          <w:szCs w:val="32"/>
        </w:rPr>
      </w:pPr>
      <w:r w:rsidRPr="00BF3E32">
        <w:rPr>
          <w:rFonts w:ascii="標楷體" w:eastAsia="標楷體" w:hAnsi="標楷體" w:hint="eastAsia"/>
          <w:sz w:val="32"/>
          <w:szCs w:val="32"/>
        </w:rPr>
        <w:t>本所受理之陳情案件，應交由收文人員以陳情類別登入公文資訊系統後，分由承辦人員辦理。</w:t>
      </w:r>
    </w:p>
    <w:p w:rsidR="00BF3E32" w:rsidRPr="00BF3E32" w:rsidRDefault="00BF3E32" w:rsidP="00BF3E32">
      <w:pPr>
        <w:spacing w:line="400" w:lineRule="exact"/>
        <w:ind w:left="640" w:hangingChars="200" w:hanging="640"/>
        <w:rPr>
          <w:rFonts w:ascii="標楷體" w:eastAsia="標楷體" w:hAnsi="標楷體"/>
          <w:sz w:val="32"/>
          <w:szCs w:val="32"/>
        </w:rPr>
      </w:pPr>
      <w:r w:rsidRPr="00BF3E32">
        <w:rPr>
          <w:rFonts w:ascii="標楷體" w:eastAsia="標楷體" w:hAnsi="標楷體" w:hint="eastAsia"/>
          <w:sz w:val="32"/>
          <w:szCs w:val="32"/>
        </w:rPr>
        <w:t>四、處理人民陳情案件，應本合法、合理、迅速、確實辦結原則，審慎處理。</w:t>
      </w:r>
    </w:p>
    <w:p w:rsidR="00BF3E32" w:rsidRPr="00BF3E32" w:rsidRDefault="00BF3E32" w:rsidP="00BF3E32">
      <w:pPr>
        <w:spacing w:line="400" w:lineRule="exact"/>
        <w:ind w:left="640" w:hangingChars="200" w:hanging="640"/>
        <w:rPr>
          <w:rFonts w:ascii="標楷體" w:eastAsia="標楷體" w:hAnsi="標楷體"/>
          <w:sz w:val="32"/>
          <w:szCs w:val="32"/>
        </w:rPr>
      </w:pPr>
      <w:r w:rsidRPr="00BF3E32">
        <w:rPr>
          <w:rFonts w:ascii="標楷體" w:eastAsia="標楷體" w:hAnsi="標楷體" w:hint="eastAsia"/>
          <w:sz w:val="32"/>
          <w:szCs w:val="32"/>
        </w:rPr>
        <w:t>五、處理人民陳情案件，得視案情需要，約請陳情人面談、舉行聽證或派員實地調查處理。</w:t>
      </w:r>
    </w:p>
    <w:p w:rsidR="00BF3E32" w:rsidRPr="00BF3E32" w:rsidRDefault="00BF3E32" w:rsidP="00BF3E32">
      <w:pPr>
        <w:spacing w:line="400" w:lineRule="exact"/>
        <w:ind w:left="640" w:hangingChars="200" w:hanging="640"/>
        <w:jc w:val="both"/>
        <w:rPr>
          <w:rFonts w:ascii="標楷體" w:eastAsia="標楷體" w:hAnsi="標楷體"/>
          <w:sz w:val="32"/>
          <w:szCs w:val="32"/>
        </w:rPr>
      </w:pPr>
      <w:r w:rsidRPr="00BF3E32">
        <w:rPr>
          <w:rFonts w:ascii="標楷體" w:eastAsia="標楷體" w:hAnsi="標楷體" w:hint="eastAsia"/>
          <w:sz w:val="32"/>
          <w:szCs w:val="32"/>
        </w:rPr>
        <w:t>六、人民陳情案件有下列情形之一者，得依分層負責權限規定，不予受理，但仍應予以登記，以利查考：</w:t>
      </w:r>
      <w:r w:rsidRPr="00BF3E32">
        <w:rPr>
          <w:rFonts w:ascii="標楷體" w:eastAsia="標楷體" w:hAnsi="標楷體"/>
          <w:sz w:val="32"/>
          <w:szCs w:val="32"/>
        </w:rPr>
        <w:t xml:space="preserve"> </w:t>
      </w:r>
    </w:p>
    <w:p w:rsidR="00BF3E32" w:rsidRPr="00BF3E32" w:rsidRDefault="00BF3E32" w:rsidP="00BF3E32">
      <w:pPr>
        <w:spacing w:line="400" w:lineRule="exact"/>
        <w:ind w:leftChars="50" w:left="997" w:hangingChars="274" w:hanging="877"/>
        <w:jc w:val="both"/>
        <w:rPr>
          <w:rFonts w:ascii="標楷體" w:eastAsia="標楷體" w:hAnsi="標楷體"/>
          <w:sz w:val="32"/>
          <w:szCs w:val="32"/>
        </w:rPr>
      </w:pPr>
      <w:r w:rsidRPr="00BF3E32">
        <w:rPr>
          <w:rFonts w:ascii="標楷體" w:eastAsia="標楷體" w:hAnsi="標楷體" w:hint="eastAsia"/>
          <w:sz w:val="32"/>
          <w:szCs w:val="32"/>
        </w:rPr>
        <w:t>（一）無具體之內容、未具真實姓名或聯絡方式者。</w:t>
      </w:r>
    </w:p>
    <w:p w:rsidR="00BF3E32" w:rsidRPr="00BF3E32" w:rsidRDefault="00BF3E32" w:rsidP="00BF3E32">
      <w:pPr>
        <w:spacing w:line="400" w:lineRule="exact"/>
        <w:ind w:leftChars="50" w:left="997" w:hangingChars="274" w:hanging="877"/>
        <w:jc w:val="both"/>
        <w:rPr>
          <w:rFonts w:ascii="標楷體" w:eastAsia="標楷體" w:hAnsi="標楷體"/>
          <w:sz w:val="32"/>
          <w:szCs w:val="32"/>
        </w:rPr>
      </w:pPr>
      <w:r w:rsidRPr="00BF3E32">
        <w:rPr>
          <w:rFonts w:ascii="標楷體" w:eastAsia="標楷體" w:hAnsi="標楷體" w:hint="eastAsia"/>
          <w:sz w:val="32"/>
          <w:szCs w:val="32"/>
        </w:rPr>
        <w:t>（二）</w:t>
      </w:r>
      <w:r w:rsidRPr="00BF3E32">
        <w:rPr>
          <w:rFonts w:ascii="標楷體" w:eastAsia="標楷體" w:hAnsi="標楷體" w:cs="新細明體"/>
          <w:kern w:val="0"/>
          <w:sz w:val="32"/>
          <w:szCs w:val="32"/>
        </w:rPr>
        <w:t>同一事由，經予適當處理，並已明確答復後，仍一再陳情者</w:t>
      </w:r>
      <w:r w:rsidRPr="00BF3E32">
        <w:rPr>
          <w:rFonts w:ascii="標楷體" w:eastAsia="標楷體" w:hAnsi="標楷體" w:hint="eastAsia"/>
          <w:sz w:val="32"/>
          <w:szCs w:val="32"/>
        </w:rPr>
        <w:t>。</w:t>
      </w:r>
    </w:p>
    <w:p w:rsidR="00BF3E32" w:rsidRPr="00BF3E32" w:rsidRDefault="00BF3E32" w:rsidP="00503673">
      <w:pPr>
        <w:spacing w:line="400" w:lineRule="exact"/>
        <w:ind w:leftChars="50" w:left="1016" w:hangingChars="280" w:hanging="896"/>
        <w:jc w:val="both"/>
        <w:rPr>
          <w:rFonts w:ascii="標楷體" w:eastAsia="標楷體" w:hAnsi="標楷體"/>
          <w:sz w:val="32"/>
          <w:szCs w:val="32"/>
        </w:rPr>
      </w:pPr>
      <w:r w:rsidRPr="00BF3E32">
        <w:rPr>
          <w:rFonts w:ascii="標楷體" w:eastAsia="標楷體" w:hAnsi="標楷體" w:hint="eastAsia"/>
          <w:sz w:val="32"/>
          <w:szCs w:val="32"/>
        </w:rPr>
        <w:t>（三）非陳情事項之主管機關，接獲陳情人以同一事由已分向各主管機關陳情者。</w:t>
      </w:r>
    </w:p>
    <w:p w:rsidR="00BF3E32" w:rsidRPr="00BF3E32" w:rsidRDefault="00BF3E32" w:rsidP="00BF3E32">
      <w:pPr>
        <w:spacing w:line="400" w:lineRule="exact"/>
        <w:ind w:left="640" w:hangingChars="200" w:hanging="640"/>
        <w:jc w:val="both"/>
        <w:rPr>
          <w:rFonts w:ascii="標楷體" w:eastAsia="標楷體" w:hAnsi="標楷體"/>
          <w:sz w:val="32"/>
          <w:szCs w:val="32"/>
        </w:rPr>
      </w:pPr>
      <w:r w:rsidRPr="00BF3E32">
        <w:rPr>
          <w:rFonts w:ascii="標楷體" w:eastAsia="標楷體" w:hAnsi="標楷體" w:hint="eastAsia"/>
          <w:sz w:val="32"/>
          <w:szCs w:val="32"/>
        </w:rPr>
        <w:t>七、人民陳情案件有下列情形之一者，應通知陳情人依原法定程序辦理：</w:t>
      </w:r>
    </w:p>
    <w:p w:rsidR="00BF3E32" w:rsidRPr="00BF3E32" w:rsidRDefault="00BF3E32" w:rsidP="00BF3E32">
      <w:pPr>
        <w:spacing w:line="400" w:lineRule="exact"/>
        <w:ind w:leftChars="50" w:left="120"/>
        <w:jc w:val="both"/>
        <w:rPr>
          <w:rFonts w:ascii="標楷體" w:eastAsia="標楷體" w:hAnsi="標楷體"/>
          <w:sz w:val="32"/>
          <w:szCs w:val="32"/>
        </w:rPr>
      </w:pPr>
      <w:r w:rsidRPr="00BF3E32">
        <w:rPr>
          <w:rFonts w:ascii="標楷體" w:eastAsia="標楷體" w:hAnsi="標楷體" w:hint="eastAsia"/>
          <w:sz w:val="32"/>
          <w:szCs w:val="32"/>
        </w:rPr>
        <w:t>（一）檢、警、調機關進行偵查中者。</w:t>
      </w:r>
    </w:p>
    <w:p w:rsidR="00BF3E32" w:rsidRPr="00BF3E32" w:rsidRDefault="00BF3E32" w:rsidP="00BF3E32">
      <w:pPr>
        <w:spacing w:line="400" w:lineRule="exact"/>
        <w:ind w:leftChars="50" w:left="120"/>
        <w:jc w:val="both"/>
        <w:rPr>
          <w:rFonts w:ascii="標楷體" w:eastAsia="標楷體" w:hAnsi="標楷體"/>
          <w:sz w:val="32"/>
          <w:szCs w:val="32"/>
        </w:rPr>
      </w:pPr>
      <w:r w:rsidRPr="00BF3E32">
        <w:rPr>
          <w:rFonts w:ascii="標楷體" w:eastAsia="標楷體" w:hAnsi="標楷體" w:hint="eastAsia"/>
          <w:sz w:val="32"/>
          <w:szCs w:val="32"/>
        </w:rPr>
        <w:t>（二）訴訟繫屬中或提起行政救濟者。</w:t>
      </w:r>
    </w:p>
    <w:p w:rsidR="00BF3E32" w:rsidRPr="00BF3E32" w:rsidRDefault="00BF3E32" w:rsidP="00BF3E32">
      <w:pPr>
        <w:spacing w:line="400" w:lineRule="exact"/>
        <w:ind w:leftChars="50" w:left="120"/>
        <w:rPr>
          <w:rFonts w:ascii="標楷體" w:eastAsia="標楷體" w:hAnsi="標楷體"/>
          <w:sz w:val="32"/>
          <w:szCs w:val="32"/>
        </w:rPr>
      </w:pPr>
      <w:r w:rsidRPr="00BF3E32">
        <w:rPr>
          <w:rFonts w:ascii="標楷體" w:eastAsia="標楷體" w:hAnsi="標楷體" w:hint="eastAsia"/>
          <w:sz w:val="32"/>
          <w:szCs w:val="32"/>
        </w:rPr>
        <w:t>（三）經判決或決定確定，或完成特定法定程序者。</w:t>
      </w:r>
    </w:p>
    <w:p w:rsidR="00BF3E32" w:rsidRPr="00BF3E32" w:rsidRDefault="00BF3E32" w:rsidP="00BF3E32">
      <w:pPr>
        <w:spacing w:line="400" w:lineRule="exact"/>
        <w:ind w:left="640" w:hangingChars="200" w:hanging="640"/>
        <w:rPr>
          <w:rFonts w:ascii="標楷體" w:eastAsia="標楷體" w:hAnsi="標楷體" w:cs="新細明體"/>
          <w:kern w:val="0"/>
          <w:sz w:val="32"/>
          <w:szCs w:val="32"/>
        </w:rPr>
      </w:pPr>
      <w:r w:rsidRPr="00BF3E32">
        <w:rPr>
          <w:rFonts w:ascii="標楷體" w:eastAsia="標楷體" w:hAnsi="標楷體" w:cs="新細明體" w:hint="eastAsia"/>
          <w:kern w:val="0"/>
          <w:sz w:val="32"/>
          <w:szCs w:val="32"/>
        </w:rPr>
        <w:lastRenderedPageBreak/>
        <w:t>八、</w:t>
      </w:r>
      <w:r w:rsidRPr="00BF3E32">
        <w:rPr>
          <w:rFonts w:ascii="標楷體" w:eastAsia="標楷體" w:hAnsi="標楷體" w:cs="新細明體"/>
          <w:kern w:val="0"/>
          <w:sz w:val="32"/>
          <w:szCs w:val="32"/>
        </w:rPr>
        <w:t>人民之陳情符合訴願法第八十條第一項：「提起訴願因逾法定期間而為不受理決定時，原行政處分顯屬違法或不當者，原行政處分機關或其上級機關得依職權撤銷或變更之。」之規定者</w:t>
      </w:r>
      <w:r w:rsidRPr="00BF3E32">
        <w:rPr>
          <w:rFonts w:ascii="標楷體" w:eastAsia="標楷體" w:hAnsi="標楷體" w:cs="新細明體" w:hint="eastAsia"/>
          <w:kern w:val="0"/>
          <w:sz w:val="32"/>
          <w:szCs w:val="32"/>
        </w:rPr>
        <w:t>，</w:t>
      </w:r>
      <w:r w:rsidRPr="00BF3E32">
        <w:rPr>
          <w:rFonts w:ascii="標楷體" w:eastAsia="標楷體" w:hAnsi="標楷體" w:cs="新細明體"/>
          <w:kern w:val="0"/>
          <w:sz w:val="32"/>
          <w:szCs w:val="32"/>
        </w:rPr>
        <w:t>應依上開規定予以適當處理。</w:t>
      </w:r>
    </w:p>
    <w:p w:rsidR="00BF3E32" w:rsidRPr="00BF3E32" w:rsidRDefault="00BF3E32" w:rsidP="00BF3E32">
      <w:pPr>
        <w:spacing w:line="400" w:lineRule="exact"/>
        <w:ind w:left="576" w:hangingChars="180" w:hanging="576"/>
        <w:jc w:val="both"/>
        <w:rPr>
          <w:rFonts w:ascii="標楷體" w:eastAsia="標楷體" w:hAnsi="標楷體"/>
          <w:sz w:val="32"/>
          <w:szCs w:val="32"/>
        </w:rPr>
      </w:pPr>
      <w:r w:rsidRPr="00BF3E32">
        <w:rPr>
          <w:rFonts w:ascii="標楷體" w:eastAsia="標楷體" w:hAnsi="標楷體" w:hint="eastAsia"/>
          <w:sz w:val="32"/>
          <w:szCs w:val="32"/>
        </w:rPr>
        <w:t>九、本所處理人民陳情案件，應依下列方式處理：</w:t>
      </w:r>
    </w:p>
    <w:p w:rsidR="00BF3E32" w:rsidRDefault="00BF3E32" w:rsidP="00503673">
      <w:pPr>
        <w:numPr>
          <w:ilvl w:val="0"/>
          <w:numId w:val="1"/>
        </w:numPr>
        <w:spacing w:line="400" w:lineRule="exact"/>
        <w:ind w:leftChars="100" w:left="977" w:hanging="737"/>
        <w:jc w:val="both"/>
        <w:rPr>
          <w:rFonts w:ascii="標楷體" w:eastAsia="標楷體" w:hAnsi="標楷體"/>
          <w:sz w:val="32"/>
          <w:szCs w:val="32"/>
        </w:rPr>
      </w:pPr>
      <w:r w:rsidRPr="00BF3E32">
        <w:rPr>
          <w:rFonts w:ascii="標楷體" w:eastAsia="標楷體" w:hAnsi="標楷體"/>
          <w:sz w:val="32"/>
          <w:szCs w:val="32"/>
        </w:rPr>
        <w:t>人民對依法得提起訴願、訴訟、請求國家賠償或其他法定程序之事項提出陳情時，應告知陳情人，或逕移送主管機關並副知陳情人。</w:t>
      </w:r>
    </w:p>
    <w:p w:rsidR="00BF3E32" w:rsidRPr="00503673"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cs="Arial"/>
          <w:bCs/>
          <w:color w:val="000000"/>
          <w:kern w:val="0"/>
          <w:sz w:val="32"/>
          <w:szCs w:val="32"/>
        </w:rPr>
        <w:t>人民陳情案件，如受法令、機密或政策性之限制而無法辦理者，</w:t>
      </w:r>
      <w:r w:rsidRPr="00503673">
        <w:rPr>
          <w:rFonts w:ascii="標楷體" w:eastAsia="標楷體" w:hAnsi="標楷體" w:hint="eastAsia"/>
          <w:sz w:val="32"/>
          <w:szCs w:val="32"/>
        </w:rPr>
        <w:t>承辦單位</w:t>
      </w:r>
      <w:r w:rsidRPr="00503673">
        <w:rPr>
          <w:rFonts w:ascii="標楷體" w:eastAsia="標楷體" w:hAnsi="標楷體" w:cs="Arial"/>
          <w:bCs/>
          <w:color w:val="000000"/>
          <w:kern w:val="0"/>
          <w:sz w:val="32"/>
          <w:szCs w:val="32"/>
        </w:rPr>
        <w:t>應說明法令依據及無法辦理之理由婉復陳情人；其內容複雜或涉及數</w:t>
      </w:r>
      <w:r w:rsidRPr="00503673">
        <w:rPr>
          <w:rFonts w:ascii="標楷體" w:eastAsia="標楷體" w:hAnsi="標楷體" w:cs="Arial" w:hint="eastAsia"/>
          <w:bCs/>
          <w:color w:val="000000"/>
          <w:kern w:val="0"/>
          <w:sz w:val="32"/>
          <w:szCs w:val="32"/>
        </w:rPr>
        <w:t>單位</w:t>
      </w:r>
      <w:r w:rsidRPr="00503673">
        <w:rPr>
          <w:rFonts w:ascii="標楷體" w:eastAsia="標楷體" w:hAnsi="標楷體" w:cs="Arial"/>
          <w:bCs/>
          <w:color w:val="000000"/>
          <w:kern w:val="0"/>
          <w:sz w:val="32"/>
          <w:szCs w:val="32"/>
        </w:rPr>
        <w:t>者，</w:t>
      </w:r>
      <w:r w:rsidRPr="00503673">
        <w:rPr>
          <w:rFonts w:ascii="標楷體" w:eastAsia="標楷體" w:hAnsi="標楷體" w:cs="Arial" w:hint="eastAsia"/>
          <w:bCs/>
          <w:color w:val="000000"/>
          <w:kern w:val="0"/>
          <w:sz w:val="32"/>
          <w:szCs w:val="32"/>
        </w:rPr>
        <w:t>應</w:t>
      </w:r>
      <w:r w:rsidRPr="00503673">
        <w:rPr>
          <w:rFonts w:ascii="標楷體" w:eastAsia="標楷體" w:hAnsi="標楷體" w:cs="Arial"/>
          <w:bCs/>
          <w:color w:val="000000"/>
          <w:kern w:val="0"/>
          <w:sz w:val="32"/>
          <w:szCs w:val="32"/>
        </w:rPr>
        <w:t>邀請相關</w:t>
      </w:r>
      <w:r w:rsidRPr="00503673">
        <w:rPr>
          <w:rFonts w:ascii="標楷體" w:eastAsia="標楷體" w:hAnsi="標楷體" w:cs="Arial" w:hint="eastAsia"/>
          <w:bCs/>
          <w:color w:val="000000"/>
          <w:kern w:val="0"/>
          <w:sz w:val="32"/>
          <w:szCs w:val="32"/>
        </w:rPr>
        <w:t>單位或</w:t>
      </w:r>
      <w:r w:rsidRPr="00503673">
        <w:rPr>
          <w:rFonts w:ascii="標楷體" w:eastAsia="標楷體" w:hAnsi="標楷體" w:cs="Arial"/>
          <w:bCs/>
          <w:color w:val="000000"/>
          <w:kern w:val="0"/>
          <w:sz w:val="32"/>
          <w:szCs w:val="32"/>
        </w:rPr>
        <w:t>陳情人共同研商解決；至涉及私權糾紛而非行政機關之權責者，應婉轉勸導陳情人逕向</w:t>
      </w:r>
      <w:r w:rsidRPr="00503673">
        <w:rPr>
          <w:rFonts w:ascii="標楷體" w:eastAsia="標楷體" w:hAnsi="標楷體" w:cs="Arial" w:hint="eastAsia"/>
          <w:bCs/>
          <w:color w:val="000000"/>
          <w:kern w:val="0"/>
          <w:sz w:val="32"/>
          <w:szCs w:val="32"/>
        </w:rPr>
        <w:t>轄區調</w:t>
      </w:r>
      <w:r w:rsidRPr="00503673">
        <w:rPr>
          <w:rFonts w:ascii="標楷體" w:eastAsia="標楷體" w:hAnsi="標楷體" w:cs="Arial"/>
          <w:bCs/>
          <w:color w:val="000000"/>
          <w:kern w:val="0"/>
          <w:sz w:val="32"/>
          <w:szCs w:val="32"/>
        </w:rPr>
        <w:t>解委員會</w:t>
      </w:r>
      <w:r w:rsidRPr="00503673">
        <w:rPr>
          <w:rFonts w:ascii="標楷體" w:eastAsia="標楷體" w:hAnsi="標楷體" w:cs="Arial" w:hint="eastAsia"/>
          <w:bCs/>
          <w:color w:val="000000"/>
          <w:kern w:val="0"/>
          <w:sz w:val="32"/>
          <w:szCs w:val="32"/>
        </w:rPr>
        <w:t>申請調解</w:t>
      </w:r>
      <w:r w:rsidRPr="00503673">
        <w:rPr>
          <w:rFonts w:ascii="標楷體" w:eastAsia="標楷體" w:hAnsi="標楷體" w:cs="Arial"/>
          <w:bCs/>
          <w:color w:val="000000"/>
          <w:kern w:val="0"/>
          <w:sz w:val="32"/>
          <w:szCs w:val="32"/>
        </w:rPr>
        <w:t>或循司法途徑解決。</w:t>
      </w:r>
    </w:p>
    <w:p w:rsidR="00BF3E32" w:rsidRPr="00503673"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hint="eastAsia"/>
          <w:sz w:val="32"/>
          <w:szCs w:val="32"/>
        </w:rPr>
        <w:t>非屬本所權責</w:t>
      </w:r>
      <w:r w:rsidRPr="00503673">
        <w:rPr>
          <w:rFonts w:ascii="標楷體" w:eastAsia="標楷體" w:hAnsi="標楷體" w:cs="新細明體"/>
          <w:kern w:val="0"/>
          <w:sz w:val="32"/>
          <w:szCs w:val="32"/>
        </w:rPr>
        <w:t>，應逕移主管機關處理，並函知陳情人。</w:t>
      </w:r>
    </w:p>
    <w:p w:rsidR="00BF3E32" w:rsidRPr="00503673"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cs="Arial"/>
          <w:bCs/>
          <w:color w:val="000000"/>
          <w:kern w:val="0"/>
          <w:sz w:val="32"/>
          <w:szCs w:val="32"/>
        </w:rPr>
        <w:t>人民陳情案件</w:t>
      </w:r>
      <w:r w:rsidRPr="00503673">
        <w:rPr>
          <w:rFonts w:ascii="標楷體" w:eastAsia="標楷體" w:hAnsi="標楷體" w:cs="Arial" w:hint="eastAsia"/>
          <w:bCs/>
          <w:color w:val="000000"/>
          <w:kern w:val="0"/>
          <w:sz w:val="32"/>
          <w:szCs w:val="32"/>
        </w:rPr>
        <w:t>涉及兩個單位以上者，應依該案件業務比重較大為</w:t>
      </w:r>
      <w:r w:rsidRPr="00503673">
        <w:rPr>
          <w:rFonts w:ascii="標楷體" w:eastAsia="標楷體" w:hAnsi="標楷體" w:hint="eastAsia"/>
          <w:sz w:val="32"/>
          <w:szCs w:val="32"/>
        </w:rPr>
        <w:t>承辦</w:t>
      </w:r>
      <w:r w:rsidRPr="00503673">
        <w:rPr>
          <w:rFonts w:ascii="標楷體" w:eastAsia="標楷體" w:hAnsi="標楷體" w:cs="Arial" w:hint="eastAsia"/>
          <w:bCs/>
          <w:color w:val="000000"/>
          <w:kern w:val="0"/>
          <w:sz w:val="32"/>
          <w:szCs w:val="32"/>
        </w:rPr>
        <w:t>（彙辦）單位，並協調相關單位處理，遇有爭議，應簽請共同上級主管處理。</w:t>
      </w:r>
    </w:p>
    <w:p w:rsidR="00BF3E32"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hint="eastAsia"/>
          <w:sz w:val="32"/>
          <w:szCs w:val="32"/>
        </w:rPr>
        <w:t>處理人民陳情案件，應將陳情之文件或紀錄及相關資料附隨處理中之文卷，依分層負責規定，逐級陳核後，視情形以公文、電子公文或其他方式答復陳情人；人民陳情案件載明代理人或聯絡人時，並得逕向代理人或聯絡人答復。</w:t>
      </w:r>
    </w:p>
    <w:p w:rsidR="00BF3E32"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hint="eastAsia"/>
          <w:sz w:val="32"/>
          <w:szCs w:val="32"/>
        </w:rPr>
        <w:t>前款人民陳情案件係數人共同具名且載明各陳情人聯絡方式而無代理人或聯絡人時，承辦單位應逐一答復，但得對經依行政程序法第二十七條規定選定或指定為當事人者，逕為答復。</w:t>
      </w:r>
    </w:p>
    <w:p w:rsidR="00BF3E32" w:rsidRPr="00503673" w:rsidRDefault="00BF3E32" w:rsidP="00503673">
      <w:pPr>
        <w:numPr>
          <w:ilvl w:val="0"/>
          <w:numId w:val="1"/>
        </w:numPr>
        <w:spacing w:line="400" w:lineRule="exact"/>
        <w:ind w:leftChars="100" w:left="977" w:hanging="737"/>
        <w:jc w:val="both"/>
        <w:rPr>
          <w:rFonts w:ascii="標楷體" w:eastAsia="標楷體" w:hAnsi="標楷體"/>
          <w:sz w:val="32"/>
          <w:szCs w:val="32"/>
        </w:rPr>
      </w:pPr>
      <w:r w:rsidRPr="00503673">
        <w:rPr>
          <w:rFonts w:ascii="標楷體" w:eastAsia="標楷體" w:hAnsi="標楷體" w:hint="eastAsia"/>
          <w:sz w:val="32"/>
          <w:szCs w:val="32"/>
        </w:rPr>
        <w:t>答復人民陳情案件時，應針對案情內容敘明具體處理意見及法規依據，以簡明、肯定之文字答復陳情人，並副知研考單位及有關機關。</w:t>
      </w:r>
    </w:p>
    <w:p w:rsidR="00BF3E32" w:rsidRPr="00BF3E32" w:rsidRDefault="00BF3E32" w:rsidP="00BF3E32">
      <w:pPr>
        <w:spacing w:line="400" w:lineRule="exact"/>
        <w:ind w:left="640" w:hangingChars="200" w:hanging="640"/>
        <w:jc w:val="both"/>
        <w:rPr>
          <w:rFonts w:ascii="標楷體" w:eastAsia="標楷體" w:hAnsi="標楷體"/>
          <w:color w:val="000000"/>
          <w:sz w:val="32"/>
          <w:szCs w:val="32"/>
        </w:rPr>
      </w:pPr>
      <w:r w:rsidRPr="00BF3E32">
        <w:rPr>
          <w:rFonts w:ascii="標楷體" w:eastAsia="標楷體" w:hAnsi="標楷體" w:hint="eastAsia"/>
          <w:sz w:val="32"/>
          <w:szCs w:val="32"/>
        </w:rPr>
        <w:t>十、處理人民陳情案件應予登記列入管制，處理期限於收文次日起十日內辦結（不含例假日）；因</w:t>
      </w:r>
      <w:r w:rsidRPr="00BF3E32">
        <w:rPr>
          <w:rFonts w:ascii="標楷體" w:eastAsia="標楷體" w:hAnsi="標楷體" w:hint="eastAsia"/>
          <w:color w:val="000000"/>
          <w:sz w:val="32"/>
          <w:szCs w:val="32"/>
        </w:rPr>
        <w:t>案情複雜或涉及數單位業務須會勘、協調者，未能在規定期限內辦結者，可簽請機關首長核准辦理展延，期限為一個月，應將延期理由及時限函復陳情人及副知研考單位。</w:t>
      </w:r>
    </w:p>
    <w:p w:rsidR="00BF3E32" w:rsidRPr="00BF3E32" w:rsidRDefault="00BF3E32" w:rsidP="00503673">
      <w:pPr>
        <w:spacing w:line="400" w:lineRule="exact"/>
        <w:ind w:leftChars="270" w:left="648"/>
        <w:rPr>
          <w:rFonts w:ascii="標楷體" w:eastAsia="標楷體" w:hAnsi="標楷體"/>
          <w:sz w:val="32"/>
          <w:szCs w:val="32"/>
        </w:rPr>
      </w:pPr>
      <w:r w:rsidRPr="00BF3E32">
        <w:rPr>
          <w:rFonts w:ascii="標楷體" w:eastAsia="標楷體" w:hAnsi="標楷體" w:hint="eastAsia"/>
          <w:sz w:val="32"/>
          <w:szCs w:val="32"/>
        </w:rPr>
        <w:t>前項處理期限，如有「文書流程管理作業規範」第一百零四點表十四所列得扣除情形者，由承辦人員提出欲扣除之天數及理由送</w:t>
      </w:r>
      <w:r w:rsidRPr="00BF3E32">
        <w:rPr>
          <w:rFonts w:ascii="標楷體" w:eastAsia="標楷體" w:hAnsi="標楷體" w:hint="eastAsia"/>
          <w:sz w:val="32"/>
          <w:szCs w:val="32"/>
        </w:rPr>
        <w:lastRenderedPageBreak/>
        <w:t>交研考單位，據以調整應辦畢日期。</w:t>
      </w:r>
    </w:p>
    <w:p w:rsidR="00BF3E32" w:rsidRPr="00BF3E32" w:rsidRDefault="00BF3E32" w:rsidP="00503673">
      <w:pPr>
        <w:spacing w:line="400" w:lineRule="exact"/>
        <w:ind w:leftChars="270" w:left="648"/>
        <w:rPr>
          <w:rFonts w:ascii="標楷體" w:eastAsia="標楷體" w:hAnsi="標楷體"/>
          <w:sz w:val="32"/>
          <w:szCs w:val="32"/>
        </w:rPr>
      </w:pPr>
      <w:r w:rsidRPr="00BF3E32">
        <w:rPr>
          <w:rFonts w:ascii="標楷體" w:eastAsia="標楷體" w:hAnsi="標楷體" w:cs="新細明體" w:hint="eastAsia"/>
          <w:kern w:val="0"/>
          <w:sz w:val="32"/>
          <w:szCs w:val="32"/>
        </w:rPr>
        <w:t>對於違反本作業要點各點規定者或處理績效優良者，得比</w:t>
      </w:r>
      <w:r w:rsidRPr="00BF3E32">
        <w:rPr>
          <w:rFonts w:ascii="標楷體" w:eastAsia="標楷體" w:hAnsi="標楷體" w:hint="eastAsia"/>
          <w:color w:val="000000"/>
          <w:sz w:val="32"/>
          <w:szCs w:val="32"/>
        </w:rPr>
        <w:t>照</w:t>
      </w:r>
      <w:r w:rsidR="00503673">
        <w:rPr>
          <w:rFonts w:ascii="標楷體" w:eastAsia="標楷體" w:hAnsi="標楷體" w:hint="eastAsia"/>
          <w:color w:val="000000"/>
          <w:sz w:val="32"/>
          <w:szCs w:val="32"/>
        </w:rPr>
        <w:t>「</w:t>
      </w:r>
      <w:r w:rsidRPr="00BF3E32">
        <w:rPr>
          <w:rFonts w:ascii="標楷體" w:eastAsia="標楷體" w:hAnsi="標楷體" w:hint="eastAsia"/>
          <w:color w:val="000000"/>
          <w:sz w:val="32"/>
          <w:szCs w:val="32"/>
        </w:rPr>
        <w:t>雲林縣各機關文書處理時限距管制作業要點」規定，</w:t>
      </w:r>
      <w:r w:rsidRPr="00BF3E32">
        <w:rPr>
          <w:rFonts w:ascii="標楷體" w:eastAsia="標楷體" w:hAnsi="標楷體" w:cs="新細明體" w:hint="eastAsia"/>
          <w:kern w:val="0"/>
          <w:sz w:val="32"/>
          <w:szCs w:val="32"/>
        </w:rPr>
        <w:t>予以懲處或獎勵。</w:t>
      </w:r>
    </w:p>
    <w:p w:rsidR="00BF3E32" w:rsidRPr="00BF3E32" w:rsidRDefault="00BF3E32" w:rsidP="00BF3E32">
      <w:pPr>
        <w:spacing w:line="400" w:lineRule="exact"/>
        <w:rPr>
          <w:rFonts w:ascii="標楷體" w:eastAsia="標楷體" w:hAnsi="標楷體"/>
          <w:sz w:val="32"/>
          <w:szCs w:val="32"/>
        </w:rPr>
      </w:pPr>
      <w:r w:rsidRPr="00BF3E32">
        <w:rPr>
          <w:rFonts w:ascii="標楷體" w:eastAsia="標楷體" w:hAnsi="標楷體" w:hint="eastAsia"/>
          <w:sz w:val="32"/>
          <w:szCs w:val="32"/>
        </w:rPr>
        <w:t>十一、人民陳情案件有保密之必要者，本所應予保密。</w:t>
      </w:r>
    </w:p>
    <w:p w:rsidR="00BF3E32" w:rsidRPr="00BF3E32" w:rsidRDefault="00BF3E32" w:rsidP="00BF3E32">
      <w:pPr>
        <w:spacing w:line="400" w:lineRule="exact"/>
        <w:ind w:left="960" w:hangingChars="300" w:hanging="960"/>
        <w:rPr>
          <w:sz w:val="32"/>
          <w:szCs w:val="32"/>
        </w:rPr>
      </w:pPr>
      <w:r w:rsidRPr="00BF3E32">
        <w:rPr>
          <w:rFonts w:ascii="標楷體" w:eastAsia="標楷體" w:hAnsi="標楷體" w:hint="eastAsia"/>
          <w:sz w:val="32"/>
          <w:szCs w:val="32"/>
        </w:rPr>
        <w:t>十二、研考單位應於年度結束後1個月內，將該年度處理陳情案件數量、涉及問題性質及處理結果等情形，加以檢討分析</w:t>
      </w:r>
      <w:r w:rsidRPr="00BF3E32">
        <w:rPr>
          <w:rFonts w:ascii="標楷體" w:eastAsia="標楷體" w:hAnsi="標楷體" w:cs="細明體" w:hint="eastAsia"/>
          <w:kern w:val="0"/>
          <w:sz w:val="32"/>
          <w:szCs w:val="32"/>
          <w:lang w:val="zh-TW"/>
        </w:rPr>
        <w:t>，提出改進建議，供機關首長及相關單位參採。</w:t>
      </w:r>
    </w:p>
    <w:p w:rsidR="001D3605" w:rsidRDefault="001D3605">
      <w:pPr>
        <w:widowControl/>
        <w:rPr>
          <w:b/>
        </w:rPr>
      </w:pPr>
      <w:r>
        <w:rPr>
          <w:b/>
        </w:rPr>
        <w:br w:type="page"/>
      </w:r>
    </w:p>
    <w:tbl>
      <w:tblPr>
        <w:tblW w:w="101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2545"/>
        <w:gridCol w:w="1831"/>
        <w:gridCol w:w="2376"/>
      </w:tblGrid>
      <w:tr w:rsidR="001D3605" w:rsidRPr="008C02D3" w:rsidTr="00D77392">
        <w:trPr>
          <w:trHeight w:val="708"/>
        </w:trPr>
        <w:tc>
          <w:tcPr>
            <w:tcW w:w="10172" w:type="dxa"/>
            <w:gridSpan w:val="5"/>
            <w:shd w:val="clear" w:color="auto" w:fill="auto"/>
            <w:vAlign w:val="center"/>
          </w:tcPr>
          <w:p w:rsidR="001D3605" w:rsidRPr="008C02D3" w:rsidRDefault="001D3605" w:rsidP="00D77392">
            <w:pPr>
              <w:spacing w:line="0" w:lineRule="atLeast"/>
              <w:jc w:val="center"/>
              <w:rPr>
                <w:rFonts w:ascii="標楷體" w:eastAsia="標楷體" w:hAnsi="標楷體"/>
                <w:sz w:val="36"/>
                <w:szCs w:val="36"/>
              </w:rPr>
            </w:pPr>
            <w:r w:rsidRPr="008C02D3">
              <w:rPr>
                <w:rFonts w:ascii="標楷體" w:eastAsia="標楷體" w:hAnsi="標楷體" w:hint="eastAsia"/>
                <w:noProof/>
                <w:sz w:val="36"/>
                <w:szCs w:val="36"/>
              </w:rPr>
              <mc:AlternateContent>
                <mc:Choice Requires="wps">
                  <w:drawing>
                    <wp:anchor distT="0" distB="0" distL="114300" distR="114300" simplePos="0" relativeHeight="251659264" behindDoc="0" locked="0" layoutInCell="1" allowOverlap="1" wp14:anchorId="31BBD95F" wp14:editId="0E8ECFB5">
                      <wp:simplePos x="0" y="0"/>
                      <wp:positionH relativeFrom="column">
                        <wp:posOffset>5646420</wp:posOffset>
                      </wp:positionH>
                      <wp:positionV relativeFrom="paragraph">
                        <wp:posOffset>-349250</wp:posOffset>
                      </wp:positionV>
                      <wp:extent cx="713740" cy="349250"/>
                      <wp:effectExtent l="0" t="0" r="190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05" w:rsidRPr="00FD270F" w:rsidRDefault="001D3605" w:rsidP="001D3605">
                                  <w:r w:rsidRPr="00FD270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BBD95F" id="_x0000_t202" coordsize="21600,21600" o:spt="202" path="m,l,21600r21600,l21600,xe">
                      <v:stroke joinstyle="miter"/>
                      <v:path gradientshapeok="t" o:connecttype="rect"/>
                    </v:shapetype>
                    <v:shape id="文字方塊 1" o:spid="_x0000_s1026" type="#_x0000_t202" style="position:absolute;left:0;text-align:left;margin-left:444.6pt;margin-top:-27.5pt;width:56.2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H9yQIAALw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" filled="f" stroked="f">
                      <v:textbox>
                        <w:txbxContent>
                          <w:p w:rsidR="001D3605" w:rsidRPr="00FD270F" w:rsidRDefault="001D3605" w:rsidP="001D3605">
                            <w:r w:rsidRPr="00FD270F">
                              <w:rPr>
                                <w:rFonts w:ascii="標楷體" w:eastAsia="標楷體" w:hAnsi="標楷體" w:hint="eastAsia"/>
                              </w:rPr>
                              <w:t>附件</w:t>
                            </w:r>
                          </w:p>
                        </w:txbxContent>
                      </v:textbox>
                    </v:shape>
                  </w:pict>
                </mc:Fallback>
              </mc:AlternateContent>
            </w:r>
            <w:r w:rsidRPr="008C02D3">
              <w:rPr>
                <w:rFonts w:ascii="標楷體" w:eastAsia="標楷體" w:hAnsi="標楷體" w:hint="eastAsia"/>
                <w:sz w:val="36"/>
                <w:szCs w:val="36"/>
              </w:rPr>
              <w:t>雲林縣斗南鎮公所人民陳情案件電話紀錄表</w:t>
            </w:r>
          </w:p>
        </w:tc>
      </w:tr>
      <w:tr w:rsidR="001D3605" w:rsidRPr="001B3E5E" w:rsidTr="00D77392">
        <w:trPr>
          <w:trHeight w:val="469"/>
        </w:trPr>
        <w:tc>
          <w:tcPr>
            <w:tcW w:w="10172" w:type="dxa"/>
            <w:gridSpan w:val="5"/>
            <w:shd w:val="clear" w:color="auto" w:fill="auto"/>
            <w:vAlign w:val="center"/>
          </w:tcPr>
          <w:p w:rsidR="001D3605" w:rsidRPr="001B3E5E" w:rsidRDefault="001D3605" w:rsidP="00D77392">
            <w:pPr>
              <w:spacing w:line="0" w:lineRule="atLeast"/>
              <w:ind w:firstLineChars="50" w:firstLine="140"/>
              <w:rPr>
                <w:rFonts w:ascii="標楷體" w:eastAsia="標楷體" w:hAnsi="標楷體"/>
                <w:sz w:val="28"/>
                <w:szCs w:val="28"/>
              </w:rPr>
            </w:pPr>
            <w:r w:rsidRPr="001B3E5E">
              <w:rPr>
                <w:rFonts w:ascii="標楷體" w:eastAsia="標楷體" w:hAnsi="標楷體" w:hint="eastAsia"/>
                <w:sz w:val="28"/>
                <w:szCs w:val="28"/>
              </w:rPr>
              <w:t xml:space="preserve">□密件  □非密件  □電話  </w:t>
            </w:r>
          </w:p>
        </w:tc>
      </w:tr>
      <w:tr w:rsidR="001D3605" w:rsidRPr="001B3E5E" w:rsidTr="00D77392">
        <w:trPr>
          <w:trHeight w:val="465"/>
        </w:trPr>
        <w:tc>
          <w:tcPr>
            <w:tcW w:w="1440" w:type="dxa"/>
            <w:vMerge w:val="restart"/>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陳情人</w:t>
            </w:r>
          </w:p>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資料</w:t>
            </w:r>
          </w:p>
        </w:tc>
        <w:tc>
          <w:tcPr>
            <w:tcW w:w="1980"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姓名</w:t>
            </w:r>
          </w:p>
        </w:tc>
        <w:tc>
          <w:tcPr>
            <w:tcW w:w="2545" w:type="dxa"/>
            <w:shd w:val="clear" w:color="auto" w:fill="auto"/>
            <w:vAlign w:val="center"/>
          </w:tcPr>
          <w:p w:rsidR="001D3605" w:rsidRPr="001B3E5E" w:rsidRDefault="001D3605" w:rsidP="00D77392">
            <w:pPr>
              <w:spacing w:line="0" w:lineRule="atLeast"/>
              <w:rPr>
                <w:rFonts w:ascii="標楷體" w:eastAsia="標楷體" w:hAnsi="標楷體"/>
                <w:sz w:val="28"/>
                <w:szCs w:val="28"/>
              </w:rPr>
            </w:pPr>
          </w:p>
        </w:tc>
        <w:tc>
          <w:tcPr>
            <w:tcW w:w="1831"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身分</w:t>
            </w:r>
            <w:r>
              <w:rPr>
                <w:rFonts w:ascii="標楷體" w:eastAsia="標楷體" w:hAnsi="標楷體" w:hint="eastAsia"/>
                <w:sz w:val="28"/>
                <w:szCs w:val="28"/>
              </w:rPr>
              <w:t>證</w:t>
            </w:r>
            <w:r w:rsidRPr="001B3E5E">
              <w:rPr>
                <w:rFonts w:ascii="標楷體" w:eastAsia="標楷體" w:hAnsi="標楷體" w:hint="eastAsia"/>
                <w:sz w:val="28"/>
                <w:szCs w:val="28"/>
              </w:rPr>
              <w:t>號</w:t>
            </w:r>
          </w:p>
        </w:tc>
        <w:tc>
          <w:tcPr>
            <w:tcW w:w="2376" w:type="dxa"/>
            <w:shd w:val="clear" w:color="auto" w:fill="auto"/>
            <w:vAlign w:val="center"/>
          </w:tcPr>
          <w:p w:rsidR="001D3605" w:rsidRPr="001B3E5E" w:rsidRDefault="001D3605" w:rsidP="00D77392">
            <w:pPr>
              <w:spacing w:line="0" w:lineRule="atLeast"/>
              <w:rPr>
                <w:rFonts w:ascii="標楷體" w:eastAsia="標楷體" w:hAnsi="標楷體"/>
                <w:sz w:val="28"/>
                <w:szCs w:val="28"/>
              </w:rPr>
            </w:pPr>
          </w:p>
        </w:tc>
      </w:tr>
      <w:tr w:rsidR="001D3605" w:rsidRPr="001B3E5E" w:rsidTr="00D77392">
        <w:trPr>
          <w:trHeight w:val="465"/>
        </w:trPr>
        <w:tc>
          <w:tcPr>
            <w:tcW w:w="1440" w:type="dxa"/>
            <w:vMerge/>
            <w:shd w:val="clear" w:color="auto" w:fill="auto"/>
            <w:vAlign w:val="center"/>
          </w:tcPr>
          <w:p w:rsidR="001D3605" w:rsidRPr="001B3E5E" w:rsidRDefault="001D3605" w:rsidP="00D77392">
            <w:pPr>
              <w:spacing w:line="0" w:lineRule="atLeast"/>
              <w:jc w:val="center"/>
              <w:rPr>
                <w:rFonts w:ascii="標楷體" w:eastAsia="標楷體" w:hAnsi="標楷體"/>
                <w:sz w:val="28"/>
                <w:szCs w:val="28"/>
              </w:rPr>
            </w:pPr>
          </w:p>
        </w:tc>
        <w:tc>
          <w:tcPr>
            <w:tcW w:w="1980"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聯絡電話</w:t>
            </w:r>
          </w:p>
        </w:tc>
        <w:tc>
          <w:tcPr>
            <w:tcW w:w="6752" w:type="dxa"/>
            <w:gridSpan w:val="3"/>
            <w:shd w:val="clear" w:color="auto" w:fill="auto"/>
            <w:vAlign w:val="center"/>
          </w:tcPr>
          <w:p w:rsidR="001D3605" w:rsidRPr="001B3E5E" w:rsidRDefault="001D3605" w:rsidP="00D77392">
            <w:pPr>
              <w:spacing w:line="0" w:lineRule="atLeast"/>
              <w:rPr>
                <w:rFonts w:ascii="標楷體" w:eastAsia="標楷體" w:hAnsi="標楷體"/>
                <w:sz w:val="28"/>
                <w:szCs w:val="28"/>
              </w:rPr>
            </w:pPr>
            <w:r>
              <w:rPr>
                <w:rFonts w:ascii="標楷體" w:eastAsia="標楷體" w:hAnsi="標楷體" w:hint="eastAsia"/>
                <w:sz w:val="28"/>
                <w:szCs w:val="28"/>
              </w:rPr>
              <w:t>(手機)            (市內)</w:t>
            </w:r>
          </w:p>
        </w:tc>
      </w:tr>
      <w:tr w:rsidR="001D3605" w:rsidRPr="001B3E5E" w:rsidTr="00D77392">
        <w:trPr>
          <w:trHeight w:val="465"/>
        </w:trPr>
        <w:tc>
          <w:tcPr>
            <w:tcW w:w="1440" w:type="dxa"/>
            <w:vMerge/>
            <w:shd w:val="clear" w:color="auto" w:fill="auto"/>
            <w:vAlign w:val="center"/>
          </w:tcPr>
          <w:p w:rsidR="001D3605" w:rsidRPr="001B3E5E" w:rsidRDefault="001D3605" w:rsidP="00D77392">
            <w:pPr>
              <w:spacing w:line="0" w:lineRule="atLeast"/>
              <w:jc w:val="center"/>
              <w:rPr>
                <w:rFonts w:ascii="標楷體" w:eastAsia="標楷體" w:hAnsi="標楷體"/>
                <w:sz w:val="28"/>
                <w:szCs w:val="28"/>
              </w:rPr>
            </w:pPr>
          </w:p>
        </w:tc>
        <w:tc>
          <w:tcPr>
            <w:tcW w:w="1980"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聯絡地址</w:t>
            </w:r>
          </w:p>
        </w:tc>
        <w:tc>
          <w:tcPr>
            <w:tcW w:w="6752" w:type="dxa"/>
            <w:gridSpan w:val="3"/>
            <w:shd w:val="clear" w:color="auto" w:fill="auto"/>
            <w:vAlign w:val="center"/>
          </w:tcPr>
          <w:p w:rsidR="001D3605" w:rsidRPr="001B3E5E" w:rsidRDefault="001D3605" w:rsidP="00D77392">
            <w:pPr>
              <w:spacing w:line="0" w:lineRule="atLeast"/>
              <w:rPr>
                <w:rFonts w:ascii="標楷體" w:eastAsia="標楷體" w:hAnsi="標楷體"/>
                <w:sz w:val="28"/>
                <w:szCs w:val="28"/>
              </w:rPr>
            </w:pPr>
          </w:p>
        </w:tc>
      </w:tr>
      <w:tr w:rsidR="001D3605" w:rsidRPr="001B3E5E" w:rsidTr="00D77392">
        <w:trPr>
          <w:trHeight w:val="465"/>
        </w:trPr>
        <w:tc>
          <w:tcPr>
            <w:tcW w:w="1440" w:type="dxa"/>
            <w:shd w:val="clear" w:color="auto" w:fill="auto"/>
            <w:vAlign w:val="center"/>
          </w:tcPr>
          <w:p w:rsidR="001D3605" w:rsidRPr="001B3E5E" w:rsidRDefault="001D3605" w:rsidP="00D77392">
            <w:pPr>
              <w:spacing w:line="0" w:lineRule="atLeast"/>
              <w:jc w:val="center"/>
              <w:rPr>
                <w:rFonts w:ascii="標楷體" w:eastAsia="標楷體" w:hAnsi="標楷體"/>
                <w:sz w:val="28"/>
                <w:szCs w:val="28"/>
              </w:rPr>
            </w:pPr>
            <w:r w:rsidRPr="001B3E5E">
              <w:rPr>
                <w:rFonts w:ascii="標楷體" w:eastAsia="標楷體" w:hAnsi="標楷體" w:hint="eastAsia"/>
                <w:sz w:val="28"/>
                <w:szCs w:val="28"/>
              </w:rPr>
              <w:t>陳情時間</w:t>
            </w:r>
          </w:p>
        </w:tc>
        <w:tc>
          <w:tcPr>
            <w:tcW w:w="8732" w:type="dxa"/>
            <w:gridSpan w:val="4"/>
            <w:shd w:val="clear" w:color="auto" w:fill="auto"/>
            <w:vAlign w:val="center"/>
          </w:tcPr>
          <w:p w:rsidR="001D3605" w:rsidRPr="001B3E5E" w:rsidRDefault="001D3605" w:rsidP="00D77392">
            <w:pPr>
              <w:spacing w:line="0" w:lineRule="atLeast"/>
              <w:rPr>
                <w:rFonts w:ascii="標楷體" w:eastAsia="標楷體" w:hAnsi="標楷體"/>
                <w:sz w:val="28"/>
                <w:szCs w:val="28"/>
              </w:rPr>
            </w:pPr>
            <w:r w:rsidRPr="001B3E5E">
              <w:rPr>
                <w:rFonts w:ascii="標楷體" w:eastAsia="標楷體" w:hAnsi="標楷體" w:hint="eastAsia"/>
                <w:sz w:val="28"/>
                <w:szCs w:val="28"/>
              </w:rPr>
              <w:t xml:space="preserve">      年    月    日    時    分</w:t>
            </w:r>
          </w:p>
        </w:tc>
      </w:tr>
      <w:tr w:rsidR="001D3605" w:rsidRPr="001B3E5E" w:rsidTr="00D77392">
        <w:trPr>
          <w:trHeight w:val="1153"/>
        </w:trPr>
        <w:tc>
          <w:tcPr>
            <w:tcW w:w="1440" w:type="dxa"/>
            <w:shd w:val="clear" w:color="auto" w:fill="auto"/>
            <w:vAlign w:val="center"/>
          </w:tcPr>
          <w:p w:rsidR="001D3605" w:rsidRPr="001B3E5E" w:rsidRDefault="001D3605" w:rsidP="00D77392">
            <w:pPr>
              <w:spacing w:line="0" w:lineRule="atLeast"/>
              <w:jc w:val="center"/>
              <w:rPr>
                <w:rFonts w:ascii="標楷體" w:eastAsia="標楷體" w:hAnsi="標楷體"/>
                <w:sz w:val="28"/>
                <w:szCs w:val="28"/>
              </w:rPr>
            </w:pPr>
            <w:r w:rsidRPr="001B3E5E">
              <w:rPr>
                <w:rFonts w:ascii="標楷體" w:eastAsia="標楷體" w:hAnsi="標楷體" w:hint="eastAsia"/>
                <w:sz w:val="28"/>
                <w:szCs w:val="28"/>
              </w:rPr>
              <w:t>陳情性質</w:t>
            </w:r>
          </w:p>
        </w:tc>
        <w:tc>
          <w:tcPr>
            <w:tcW w:w="8732" w:type="dxa"/>
            <w:gridSpan w:val="4"/>
            <w:shd w:val="clear" w:color="auto" w:fill="auto"/>
            <w:vAlign w:val="center"/>
          </w:tcPr>
          <w:p w:rsidR="001D3605" w:rsidRPr="001B3E5E" w:rsidRDefault="001D3605" w:rsidP="00D77392">
            <w:pPr>
              <w:spacing w:line="0" w:lineRule="atLeast"/>
              <w:rPr>
                <w:rFonts w:ascii="標楷體" w:eastAsia="標楷體" w:hAnsi="標楷體"/>
                <w:sz w:val="28"/>
                <w:szCs w:val="28"/>
              </w:rPr>
            </w:pPr>
            <w:r w:rsidRPr="001B3E5E">
              <w:rPr>
                <w:rFonts w:ascii="標楷體" w:eastAsia="標楷體" w:hAnsi="標楷體" w:hint="eastAsia"/>
                <w:sz w:val="28"/>
                <w:szCs w:val="28"/>
              </w:rPr>
              <w:t>□行政興革之建議   □行政法令之查詢   □行政違失之舉發</w:t>
            </w:r>
          </w:p>
          <w:p w:rsidR="001D3605" w:rsidRPr="001B3E5E" w:rsidRDefault="001D3605" w:rsidP="00D77392">
            <w:pPr>
              <w:spacing w:beforeLines="50" w:before="180" w:line="0" w:lineRule="atLeast"/>
              <w:rPr>
                <w:rFonts w:ascii="標楷體" w:eastAsia="標楷體" w:hAnsi="標楷體"/>
                <w:sz w:val="28"/>
                <w:szCs w:val="28"/>
              </w:rPr>
            </w:pPr>
            <w:r w:rsidRPr="001B3E5E">
              <w:rPr>
                <w:rFonts w:ascii="標楷體" w:eastAsia="標楷體" w:hAnsi="標楷體" w:hint="eastAsia"/>
                <w:sz w:val="28"/>
                <w:szCs w:val="28"/>
              </w:rPr>
              <w:t xml:space="preserve">□行政權益之維護   </w:t>
            </w:r>
          </w:p>
        </w:tc>
      </w:tr>
      <w:tr w:rsidR="001D3605" w:rsidRPr="001B3E5E" w:rsidTr="00D77392">
        <w:trPr>
          <w:trHeight w:val="7281"/>
        </w:trPr>
        <w:tc>
          <w:tcPr>
            <w:tcW w:w="1440" w:type="dxa"/>
            <w:shd w:val="clear" w:color="auto" w:fill="auto"/>
            <w:vAlign w:val="center"/>
          </w:tcPr>
          <w:p w:rsidR="001D3605" w:rsidRPr="001B3E5E" w:rsidRDefault="001D3605" w:rsidP="00D77392">
            <w:pPr>
              <w:spacing w:line="0" w:lineRule="atLeast"/>
              <w:jc w:val="center"/>
              <w:rPr>
                <w:rFonts w:ascii="標楷體" w:eastAsia="標楷體" w:hAnsi="標楷體"/>
                <w:sz w:val="28"/>
                <w:szCs w:val="28"/>
              </w:rPr>
            </w:pPr>
            <w:r w:rsidRPr="001B3E5E">
              <w:rPr>
                <w:rFonts w:ascii="標楷體" w:eastAsia="標楷體" w:hAnsi="標楷體" w:hint="eastAsia"/>
                <w:sz w:val="28"/>
                <w:szCs w:val="28"/>
              </w:rPr>
              <w:t>陳述事項</w:t>
            </w:r>
          </w:p>
        </w:tc>
        <w:tc>
          <w:tcPr>
            <w:tcW w:w="8732" w:type="dxa"/>
            <w:gridSpan w:val="4"/>
            <w:shd w:val="clear" w:color="auto" w:fill="auto"/>
          </w:tcPr>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p w:rsidR="001D3605" w:rsidRPr="001B3E5E" w:rsidRDefault="001D3605" w:rsidP="00D77392">
            <w:pPr>
              <w:spacing w:line="0" w:lineRule="atLeast"/>
              <w:rPr>
                <w:rFonts w:ascii="標楷體" w:eastAsia="標楷體" w:hAnsi="標楷體"/>
                <w:sz w:val="28"/>
                <w:szCs w:val="28"/>
              </w:rPr>
            </w:pPr>
          </w:p>
        </w:tc>
      </w:tr>
      <w:tr w:rsidR="001D3605" w:rsidRPr="001B3E5E" w:rsidTr="00D77392">
        <w:trPr>
          <w:trHeight w:val="768"/>
        </w:trPr>
        <w:tc>
          <w:tcPr>
            <w:tcW w:w="1440"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Pr>
                <w:rFonts w:ascii="標楷體" w:eastAsia="標楷體" w:hAnsi="標楷體" w:hint="eastAsia"/>
                <w:sz w:val="28"/>
                <w:szCs w:val="28"/>
              </w:rPr>
              <w:t>記錄人</w:t>
            </w:r>
          </w:p>
        </w:tc>
        <w:tc>
          <w:tcPr>
            <w:tcW w:w="8732" w:type="dxa"/>
            <w:gridSpan w:val="4"/>
            <w:shd w:val="clear" w:color="auto" w:fill="auto"/>
            <w:vAlign w:val="center"/>
          </w:tcPr>
          <w:p w:rsidR="001D3605" w:rsidRPr="001B3E5E" w:rsidRDefault="001D3605" w:rsidP="00D77392">
            <w:pPr>
              <w:spacing w:beforeLines="150" w:before="540" w:line="0" w:lineRule="atLeast"/>
              <w:rPr>
                <w:rFonts w:ascii="標楷體" w:eastAsia="標楷體" w:hAnsi="標楷體"/>
                <w:sz w:val="28"/>
                <w:szCs w:val="28"/>
              </w:rPr>
            </w:pPr>
          </w:p>
        </w:tc>
      </w:tr>
      <w:tr w:rsidR="001D3605" w:rsidRPr="001B3E5E" w:rsidTr="00D77392">
        <w:trPr>
          <w:trHeight w:val="1080"/>
        </w:trPr>
        <w:tc>
          <w:tcPr>
            <w:tcW w:w="1440" w:type="dxa"/>
            <w:shd w:val="clear" w:color="auto" w:fill="auto"/>
            <w:vAlign w:val="center"/>
          </w:tcPr>
          <w:p w:rsidR="001D3605" w:rsidRPr="001B3E5E" w:rsidRDefault="001D3605" w:rsidP="00D77392">
            <w:pPr>
              <w:spacing w:line="0" w:lineRule="atLeast"/>
              <w:jc w:val="distribute"/>
              <w:rPr>
                <w:rFonts w:ascii="標楷體" w:eastAsia="標楷體" w:hAnsi="標楷體"/>
                <w:sz w:val="28"/>
                <w:szCs w:val="28"/>
              </w:rPr>
            </w:pPr>
            <w:r w:rsidRPr="001B3E5E">
              <w:rPr>
                <w:rFonts w:ascii="標楷體" w:eastAsia="標楷體" w:hAnsi="標楷體" w:hint="eastAsia"/>
                <w:sz w:val="28"/>
                <w:szCs w:val="28"/>
              </w:rPr>
              <w:t>備註</w:t>
            </w:r>
          </w:p>
        </w:tc>
        <w:tc>
          <w:tcPr>
            <w:tcW w:w="8732" w:type="dxa"/>
            <w:gridSpan w:val="4"/>
            <w:shd w:val="clear" w:color="auto" w:fill="auto"/>
            <w:vAlign w:val="center"/>
          </w:tcPr>
          <w:p w:rsidR="001D3605" w:rsidRPr="001B3E5E" w:rsidRDefault="001D3605" w:rsidP="00D77392">
            <w:pPr>
              <w:spacing w:line="0" w:lineRule="atLeast"/>
              <w:rPr>
                <w:rFonts w:ascii="標楷體" w:eastAsia="標楷體" w:hAnsi="標楷體"/>
                <w:sz w:val="28"/>
                <w:szCs w:val="28"/>
              </w:rPr>
            </w:pPr>
            <w:r w:rsidRPr="001B3E5E">
              <w:rPr>
                <w:rFonts w:ascii="標楷體" w:eastAsia="標楷體" w:hAnsi="標楷體" w:hint="eastAsia"/>
                <w:sz w:val="28"/>
                <w:szCs w:val="28"/>
              </w:rPr>
              <w:t>記錄完畢，應向陳情人朗讀</w:t>
            </w:r>
            <w:r>
              <w:rPr>
                <w:rFonts w:ascii="標楷體" w:eastAsia="標楷體" w:hAnsi="標楷體" w:hint="eastAsia"/>
                <w:sz w:val="28"/>
                <w:szCs w:val="28"/>
              </w:rPr>
              <w:t>陳述事項確認無誤後</w:t>
            </w:r>
            <w:r w:rsidRPr="001B3E5E">
              <w:rPr>
                <w:rFonts w:ascii="標楷體" w:eastAsia="標楷體" w:hAnsi="標楷體" w:hint="eastAsia"/>
                <w:sz w:val="28"/>
                <w:szCs w:val="28"/>
              </w:rPr>
              <w:t>，即交行政室辦理收文登記事宜。</w:t>
            </w:r>
          </w:p>
        </w:tc>
      </w:tr>
    </w:tbl>
    <w:p w:rsidR="00D07BFB" w:rsidRPr="001D3605" w:rsidRDefault="006D6C46">
      <w:pPr>
        <w:rPr>
          <w:b/>
        </w:rPr>
      </w:pPr>
    </w:p>
    <w:sectPr w:rsidR="00D07BFB" w:rsidRPr="001D3605" w:rsidSect="00A850EF">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30" w:rsidRDefault="00C24B30">
      <w:r>
        <w:separator/>
      </w:r>
    </w:p>
  </w:endnote>
  <w:endnote w:type="continuationSeparator" w:id="0">
    <w:p w:rsidR="00C24B30" w:rsidRDefault="00C2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74" w:rsidRDefault="00503673" w:rsidP="00C237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5174" w:rsidRDefault="006D6C4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74" w:rsidRDefault="00503673" w:rsidP="00C237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6C46">
      <w:rPr>
        <w:rStyle w:val="a5"/>
        <w:noProof/>
      </w:rPr>
      <w:t>1</w:t>
    </w:r>
    <w:r>
      <w:rPr>
        <w:rStyle w:val="a5"/>
      </w:rPr>
      <w:fldChar w:fldCharType="end"/>
    </w:r>
  </w:p>
  <w:p w:rsidR="00A75174" w:rsidRDefault="006D6C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30" w:rsidRDefault="00C24B30">
      <w:r>
        <w:separator/>
      </w:r>
    </w:p>
  </w:footnote>
  <w:footnote w:type="continuationSeparator" w:id="0">
    <w:p w:rsidR="00C24B30" w:rsidRDefault="00C24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3EF3"/>
    <w:multiLevelType w:val="hybridMultilevel"/>
    <w:tmpl w:val="D62E4E86"/>
    <w:lvl w:ilvl="0" w:tplc="DDB027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32"/>
    <w:rsid w:val="001D3605"/>
    <w:rsid w:val="00284EA4"/>
    <w:rsid w:val="00337B6F"/>
    <w:rsid w:val="004C72EB"/>
    <w:rsid w:val="00503673"/>
    <w:rsid w:val="006D6C46"/>
    <w:rsid w:val="006F0F54"/>
    <w:rsid w:val="00BF3E32"/>
    <w:rsid w:val="00C24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3E32"/>
    <w:pPr>
      <w:tabs>
        <w:tab w:val="center" w:pos="4153"/>
        <w:tab w:val="right" w:pos="8306"/>
      </w:tabs>
      <w:snapToGrid w:val="0"/>
    </w:pPr>
    <w:rPr>
      <w:sz w:val="20"/>
      <w:szCs w:val="20"/>
    </w:rPr>
  </w:style>
  <w:style w:type="character" w:customStyle="1" w:styleId="a4">
    <w:name w:val="頁尾 字元"/>
    <w:basedOn w:val="a0"/>
    <w:link w:val="a3"/>
    <w:rsid w:val="00BF3E32"/>
    <w:rPr>
      <w:rFonts w:ascii="Times New Roman" w:eastAsia="新細明體" w:hAnsi="Times New Roman" w:cs="Times New Roman"/>
      <w:sz w:val="20"/>
      <w:szCs w:val="20"/>
    </w:rPr>
  </w:style>
  <w:style w:type="character" w:styleId="a5">
    <w:name w:val="page number"/>
    <w:basedOn w:val="a0"/>
    <w:rsid w:val="00BF3E32"/>
  </w:style>
  <w:style w:type="paragraph" w:styleId="a6">
    <w:name w:val="header"/>
    <w:basedOn w:val="a"/>
    <w:link w:val="a7"/>
    <w:uiPriority w:val="99"/>
    <w:unhideWhenUsed/>
    <w:rsid w:val="006F0F54"/>
    <w:pPr>
      <w:tabs>
        <w:tab w:val="center" w:pos="4153"/>
        <w:tab w:val="right" w:pos="8306"/>
      </w:tabs>
      <w:snapToGrid w:val="0"/>
    </w:pPr>
    <w:rPr>
      <w:sz w:val="20"/>
      <w:szCs w:val="20"/>
    </w:rPr>
  </w:style>
  <w:style w:type="character" w:customStyle="1" w:styleId="a7">
    <w:name w:val="頁首 字元"/>
    <w:basedOn w:val="a0"/>
    <w:link w:val="a6"/>
    <w:uiPriority w:val="99"/>
    <w:rsid w:val="006F0F5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3E32"/>
    <w:pPr>
      <w:tabs>
        <w:tab w:val="center" w:pos="4153"/>
        <w:tab w:val="right" w:pos="8306"/>
      </w:tabs>
      <w:snapToGrid w:val="0"/>
    </w:pPr>
    <w:rPr>
      <w:sz w:val="20"/>
      <w:szCs w:val="20"/>
    </w:rPr>
  </w:style>
  <w:style w:type="character" w:customStyle="1" w:styleId="a4">
    <w:name w:val="頁尾 字元"/>
    <w:basedOn w:val="a0"/>
    <w:link w:val="a3"/>
    <w:rsid w:val="00BF3E32"/>
    <w:rPr>
      <w:rFonts w:ascii="Times New Roman" w:eastAsia="新細明體" w:hAnsi="Times New Roman" w:cs="Times New Roman"/>
      <w:sz w:val="20"/>
      <w:szCs w:val="20"/>
    </w:rPr>
  </w:style>
  <w:style w:type="character" w:styleId="a5">
    <w:name w:val="page number"/>
    <w:basedOn w:val="a0"/>
    <w:rsid w:val="00BF3E32"/>
  </w:style>
  <w:style w:type="paragraph" w:styleId="a6">
    <w:name w:val="header"/>
    <w:basedOn w:val="a"/>
    <w:link w:val="a7"/>
    <w:uiPriority w:val="99"/>
    <w:unhideWhenUsed/>
    <w:rsid w:val="006F0F54"/>
    <w:pPr>
      <w:tabs>
        <w:tab w:val="center" w:pos="4153"/>
        <w:tab w:val="right" w:pos="8306"/>
      </w:tabs>
      <w:snapToGrid w:val="0"/>
    </w:pPr>
    <w:rPr>
      <w:sz w:val="20"/>
      <w:szCs w:val="20"/>
    </w:rPr>
  </w:style>
  <w:style w:type="character" w:customStyle="1" w:styleId="a7">
    <w:name w:val="頁首 字元"/>
    <w:basedOn w:val="a0"/>
    <w:link w:val="a6"/>
    <w:uiPriority w:val="99"/>
    <w:rsid w:val="006F0F5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1664</Characters>
  <Application>Microsoft Office Word</Application>
  <DocSecurity>4</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bb05</dc:creator>
  <cp:lastModifiedBy>user</cp:lastModifiedBy>
  <cp:revision>2</cp:revision>
  <dcterms:created xsi:type="dcterms:W3CDTF">2019-12-05T07:53:00Z</dcterms:created>
  <dcterms:modified xsi:type="dcterms:W3CDTF">2019-12-05T07:53:00Z</dcterms:modified>
</cp:coreProperties>
</file>