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5" w:rsidRPr="00FB0C15" w:rsidRDefault="009D609F" w:rsidP="00FB0C15">
      <w:pPr>
        <w:snapToGrid w:val="0"/>
        <w:spacing w:line="240" w:lineRule="atLeast"/>
        <w:jc w:val="center"/>
        <w:rPr>
          <w:b/>
          <w:sz w:val="32"/>
        </w:rPr>
      </w:pPr>
      <w:r w:rsidRPr="00FB0C15">
        <w:rPr>
          <w:rFonts w:hint="eastAsia"/>
          <w:b/>
          <w:sz w:val="32"/>
        </w:rPr>
        <w:t>2015</w:t>
      </w:r>
      <w:r w:rsidRPr="00FB0C15">
        <w:rPr>
          <w:rFonts w:hint="eastAsia"/>
          <w:b/>
          <w:sz w:val="32"/>
        </w:rPr>
        <w:t>年十大神農得獎事蹟摘要</w:t>
      </w:r>
    </w:p>
    <w:tbl>
      <w:tblPr>
        <w:tblStyle w:val="a3"/>
        <w:tblW w:w="0" w:type="auto"/>
        <w:tblLook w:val="04A0"/>
      </w:tblPr>
      <w:tblGrid>
        <w:gridCol w:w="667"/>
        <w:gridCol w:w="1142"/>
        <w:gridCol w:w="1560"/>
        <w:gridCol w:w="7313"/>
      </w:tblGrid>
      <w:tr w:rsidR="00D151A2" w:rsidRPr="00834F46" w:rsidTr="00396920">
        <w:trPr>
          <w:tblHeader/>
        </w:trPr>
        <w:tc>
          <w:tcPr>
            <w:tcW w:w="667" w:type="dxa"/>
            <w:vAlign w:val="center"/>
          </w:tcPr>
          <w:p w:rsidR="00D151A2" w:rsidRPr="00D151A2" w:rsidRDefault="00D151A2" w:rsidP="0078359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DFMingStd-W9"/>
                <w:b/>
                <w:kern w:val="0"/>
                <w:sz w:val="32"/>
                <w:szCs w:val="32"/>
              </w:rPr>
            </w:pPr>
            <w:r w:rsidRPr="00D151A2">
              <w:rPr>
                <w:rFonts w:asciiTheme="minorEastAsia" w:hAnsiTheme="minorEastAsia" w:cs="DFMingStd-W9" w:hint="eastAsia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1142" w:type="dxa"/>
            <w:tcBorders>
              <w:bottom w:val="single" w:sz="4" w:space="0" w:color="000000" w:themeColor="text1"/>
            </w:tcBorders>
            <w:vAlign w:val="center"/>
          </w:tcPr>
          <w:p w:rsidR="00D151A2" w:rsidRPr="00396920" w:rsidRDefault="00D151A2" w:rsidP="00396920">
            <w:pPr>
              <w:autoSpaceDE w:val="0"/>
              <w:autoSpaceDN w:val="0"/>
              <w:adjustRightInd w:val="0"/>
              <w:ind w:rightChars="-45" w:right="-108"/>
              <w:jc w:val="center"/>
              <w:rPr>
                <w:rFonts w:asciiTheme="majorEastAsia" w:eastAsiaTheme="majorEastAsia" w:hAnsiTheme="majorEastAsia" w:cs="DFHeiStd-W5"/>
                <w:kern w:val="0"/>
                <w:sz w:val="28"/>
                <w:szCs w:val="24"/>
              </w:rPr>
            </w:pPr>
            <w:r w:rsidRPr="00396920">
              <w:rPr>
                <w:rFonts w:asciiTheme="majorEastAsia" w:eastAsiaTheme="majorEastAsia" w:hAnsiTheme="majorEastAsia" w:cs="DFHeiStd-W5" w:hint="eastAsia"/>
                <w:kern w:val="0"/>
                <w:szCs w:val="24"/>
              </w:rPr>
              <w:t>產業別/經營項目</w:t>
            </w:r>
          </w:p>
        </w:tc>
        <w:tc>
          <w:tcPr>
            <w:tcW w:w="1560" w:type="dxa"/>
            <w:vAlign w:val="center"/>
          </w:tcPr>
          <w:p w:rsidR="00D151A2" w:rsidRPr="00783599" w:rsidRDefault="00D151A2" w:rsidP="00FB0C1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DFHeiStd-W5"/>
                <w:b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DFHeiStd-W5" w:hint="eastAsia"/>
                <w:b/>
                <w:kern w:val="0"/>
                <w:szCs w:val="24"/>
              </w:rPr>
              <w:t>縣市別/所屬農民組織</w:t>
            </w:r>
          </w:p>
        </w:tc>
        <w:tc>
          <w:tcPr>
            <w:tcW w:w="7313" w:type="dxa"/>
          </w:tcPr>
          <w:p w:rsidR="00D151A2" w:rsidRPr="00B11395" w:rsidRDefault="00D151A2" w:rsidP="00D151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Cs w:val="24"/>
              </w:rPr>
            </w:pPr>
            <w:r w:rsidRPr="00FB0C15">
              <w:rPr>
                <w:rFonts w:hint="eastAsia"/>
                <w:b/>
                <w:sz w:val="32"/>
              </w:rPr>
              <w:t>事蹟摘要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鄭育松</w:t>
            </w:r>
          </w:p>
        </w:tc>
        <w:tc>
          <w:tcPr>
            <w:tcW w:w="114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D151A2" w:rsidRPr="00D151A2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color w:val="FF0000"/>
                <w:kern w:val="0"/>
                <w:sz w:val="28"/>
                <w:szCs w:val="24"/>
              </w:rPr>
            </w:pPr>
            <w:r w:rsidRPr="00D151A2">
              <w:rPr>
                <w:rFonts w:asciiTheme="majorEastAsia" w:eastAsiaTheme="majorEastAsia" w:hAnsiTheme="majorEastAsia" w:cs="DFHeiStd-W5" w:hint="eastAsia"/>
                <w:b/>
                <w:color w:val="FF0000"/>
                <w:kern w:val="0"/>
                <w:sz w:val="28"/>
                <w:szCs w:val="24"/>
              </w:rPr>
              <w:t>畜牧</w:t>
            </w:r>
          </w:p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D151A2">
              <w:rPr>
                <w:rFonts w:asciiTheme="majorEastAsia" w:eastAsiaTheme="majorEastAsia" w:hAnsiTheme="majorEastAsia" w:cs="DFHeiStd-W5" w:hint="eastAsia"/>
                <w:b/>
                <w:color w:val="FF0000"/>
                <w:kern w:val="0"/>
                <w:sz w:val="28"/>
                <w:szCs w:val="24"/>
              </w:rPr>
              <w:t>(豬)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39692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3E5DD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彰化縣</w:t>
            </w:r>
          </w:p>
          <w:p w:rsidR="00D151A2" w:rsidRPr="003E5DDE" w:rsidRDefault="00D151A2" w:rsidP="0039692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Theme="majorEastAsia" w:eastAsiaTheme="majorEastAsia" w:hAnsiTheme="majorEastAsia" w:cs="DFHeiStd-W5"/>
                <w:kern w:val="0"/>
                <w:sz w:val="28"/>
                <w:szCs w:val="24"/>
              </w:rPr>
            </w:pPr>
            <w:r w:rsidRPr="003E5DDE">
              <w:rPr>
                <w:rFonts w:asciiTheme="majorEastAsia" w:eastAsiaTheme="majorEastAsia" w:hAnsiTheme="majorEastAsia" w:cs="DFHeiStd-W5" w:hint="eastAsia"/>
                <w:kern w:val="0"/>
                <w:sz w:val="28"/>
                <w:szCs w:val="24"/>
              </w:rPr>
              <w:t>彰化縣芳苑鄉毛豬產銷班第3班</w:t>
            </w:r>
          </w:p>
        </w:tc>
        <w:tc>
          <w:tcPr>
            <w:tcW w:w="7313" w:type="dxa"/>
          </w:tcPr>
          <w:p w:rsidR="00D151A2" w:rsidRPr="00783599" w:rsidRDefault="00D151A2" w:rsidP="0078359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為傳統養豬業找出路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783599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只因為阿公在他小時候對</w:t>
            </w:r>
            <w:proofErr w:type="gramStart"/>
            <w:r w:rsidRPr="00783599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他說的一句</w:t>
            </w:r>
            <w:proofErr w:type="gramEnd"/>
            <w:r w:rsidRPr="00783599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話：「養豬是良心事業，你要把這事業傳下去。」於是，鄭育松堅持</w:t>
            </w:r>
            <w:proofErr w:type="gramStart"/>
            <w:r w:rsidRPr="00783599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只養讓消費者</w:t>
            </w:r>
            <w:proofErr w:type="gramEnd"/>
            <w:r w:rsidRPr="00783599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吃得安心健康的豬隻，也積極育種改良新品種優良黑豬。</w:t>
            </w:r>
            <w:r w:rsidRPr="00783599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現年僅</w:t>
            </w:r>
            <w:r w:rsidRPr="00783599"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  <w:t>32</w:t>
            </w:r>
            <w:r w:rsidRPr="00783599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歲的他</w:t>
            </w:r>
            <w:r w:rsidRPr="00783599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，更注入創新產銷技術為這個傳統產業打開嶄新視野，至今他的</w:t>
            </w:r>
            <w:r w:rsidRPr="00783599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養豬頭數及規模排名全國前八名</w:t>
            </w:r>
            <w:r w:rsidRPr="00783599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，在畜養及經營管理上都交出傲人成績單。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劉天和</w:t>
            </w:r>
          </w:p>
        </w:tc>
        <w:tc>
          <w:tcPr>
            <w:tcW w:w="1142" w:type="dxa"/>
            <w:shd w:val="clear" w:color="auto" w:fill="DAEEF3" w:themeFill="accent5" w:themeFillTint="33"/>
            <w:vAlign w:val="center"/>
          </w:tcPr>
          <w:p w:rsidR="00D151A2" w:rsidRPr="00D151A2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color w:val="0000CC"/>
                <w:kern w:val="0"/>
                <w:sz w:val="28"/>
                <w:szCs w:val="24"/>
              </w:rPr>
            </w:pPr>
            <w:r w:rsidRPr="00D151A2">
              <w:rPr>
                <w:rFonts w:asciiTheme="majorEastAsia" w:eastAsiaTheme="majorEastAsia" w:hAnsiTheme="majorEastAsia" w:cs="DFHeiStd-W5" w:hint="eastAsia"/>
                <w:b/>
                <w:color w:val="0000CC"/>
                <w:kern w:val="0"/>
                <w:sz w:val="28"/>
                <w:szCs w:val="24"/>
              </w:rPr>
              <w:t>漁業</w:t>
            </w:r>
          </w:p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D151A2">
              <w:rPr>
                <w:rFonts w:asciiTheme="majorEastAsia" w:eastAsiaTheme="majorEastAsia" w:hAnsiTheme="majorEastAsia" w:cs="DFHeiStd-W5" w:hint="eastAsia"/>
                <w:b/>
                <w:color w:val="0000CC"/>
                <w:kern w:val="0"/>
                <w:sz w:val="28"/>
                <w:szCs w:val="24"/>
              </w:rPr>
              <w:t>(魚)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482" w:hanging="482"/>
              <w:jc w:val="both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3E5DD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澎湖縣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Chars="0" w:left="482" w:hanging="482"/>
              <w:jc w:val="both"/>
              <w:rPr>
                <w:rFonts w:asciiTheme="majorEastAsia" w:eastAsiaTheme="majorEastAsia" w:hAnsiTheme="majorEastAsia" w:cs="DFHeiStd-W5"/>
                <w:kern w:val="0"/>
                <w:sz w:val="28"/>
                <w:szCs w:val="24"/>
              </w:rPr>
            </w:pPr>
            <w:r w:rsidRPr="003E5DDE">
              <w:rPr>
                <w:rFonts w:asciiTheme="majorEastAsia" w:eastAsiaTheme="majorEastAsia" w:hAnsiTheme="majorEastAsia" w:cs="DFHeiStd-W5" w:hint="eastAsia"/>
                <w:kern w:val="0"/>
                <w:sz w:val="28"/>
                <w:szCs w:val="24"/>
              </w:rPr>
              <w:t>台灣區海洋箱網養殖發展協會</w:t>
            </w:r>
          </w:p>
        </w:tc>
        <w:tc>
          <w:tcPr>
            <w:tcW w:w="7313" w:type="dxa"/>
          </w:tcPr>
          <w:p w:rsidR="00D151A2" w:rsidRPr="00783599" w:rsidRDefault="00D151A2" w:rsidP="0078359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從產地到餐桌的守護者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跨足養殖之初，很多人都覺得曾經失去健康的劉天和，屢次碰到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寒害跟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龍捲風時，早晚會收手放棄。但他反而開風氣之先，在一手創立的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highlight w:val="yellow"/>
              </w:rPr>
              <w:t>「天</w:t>
            </w:r>
            <w:proofErr w:type="gramStart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highlight w:val="yellow"/>
              </w:rPr>
              <w:t>和鮮物</w:t>
            </w:r>
            <w:proofErr w:type="gramEnd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highlight w:val="yellow"/>
              </w:rPr>
              <w:t>」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從魚的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培育、繁殖、養成到加工，甚至把生產版圖擴及到畜產、蔬菜，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務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達安心飲食的理念，才能上菜。難怪他能成為有諸多粉絲支持的「科技神農」，因為那一切佳餚，都是嘗盡人生血淚換來的！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李鴻志</w:t>
            </w:r>
          </w:p>
        </w:tc>
        <w:tc>
          <w:tcPr>
            <w:tcW w:w="1142" w:type="dxa"/>
            <w:vAlign w:val="center"/>
          </w:tcPr>
          <w:p w:rsidR="00D151A2" w:rsidRPr="00FB0C15" w:rsidRDefault="00D151A2" w:rsidP="00FB0C15">
            <w:pPr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D151A2" w:rsidRPr="00FB0C15" w:rsidRDefault="00D151A2" w:rsidP="00FB0C15">
            <w:pPr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(雜糧加工)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苗栗縣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苗栗縣西湖鄉雜糧產銷班第1班</w:t>
            </w:r>
          </w:p>
        </w:tc>
        <w:tc>
          <w:tcPr>
            <w:tcW w:w="7313" w:type="dxa"/>
          </w:tcPr>
          <w:p w:rsidR="00D151A2" w:rsidRPr="00783599" w:rsidRDefault="00D151A2" w:rsidP="0078359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挖掘甘藷產業的黃金價值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從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小看著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父親靠種植地瓜辛苦地將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7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個兄弟姐妹拉拔長大，李鴻志對地瓜有著難以割捨的情感。高中畢業後因為父親生病毅然回鄉承接父業的他，看到農民生產期產量過剩的無奈，便積極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u w:val="single"/>
              </w:rPr>
              <w:t>研發甘藷加工系列產品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，提高產品附加價值。他更引進現代化與機械化管理，並建立獎金分紅制度，鼓勵青年回農，要讓甘藷產業能世代延續。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莊政雄</w:t>
            </w:r>
          </w:p>
        </w:tc>
        <w:tc>
          <w:tcPr>
            <w:tcW w:w="1142" w:type="dxa"/>
            <w:vAlign w:val="center"/>
          </w:tcPr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(鳳梨釋迦)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proofErr w:type="gramStart"/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臺</w:t>
            </w:r>
            <w:proofErr w:type="gramEnd"/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東縣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台東縣卑南鄉</w:t>
            </w:r>
            <w:proofErr w:type="gramStart"/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美農番</w:t>
            </w:r>
            <w:proofErr w:type="gramEnd"/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荔枝產銷班</w:t>
            </w:r>
          </w:p>
        </w:tc>
        <w:tc>
          <w:tcPr>
            <w:tcW w:w="7313" w:type="dxa"/>
          </w:tcPr>
          <w:p w:rsidR="00D151A2" w:rsidRPr="00783599" w:rsidRDefault="00D151A2" w:rsidP="0078359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為</w:t>
            </w:r>
            <w:proofErr w:type="gramStart"/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臺</w:t>
            </w:r>
            <w:proofErr w:type="gramEnd"/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東農產品盡心力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以「健康」、「安全」為農業經營理念，打造農村產業，推動農業傳承，協助青年農民返鄉創業。建立「萬釋迦」品牌，以多元通路的操作方式，因應多變的市場趨勢，推展外銷、網路宅配等全方位行銷體系。透過農村再生區域策略聯盟與初鹿社區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曲禾酒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莊共同研發生產釋迦酒及釋迦餅、釋迦方塊酥、蛋捲等多樣產品，提高釋迦鮮果附加價值。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潘志民</w:t>
            </w:r>
          </w:p>
        </w:tc>
        <w:tc>
          <w:tcPr>
            <w:tcW w:w="1142" w:type="dxa"/>
            <w:vAlign w:val="center"/>
          </w:tcPr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(蜜棗)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屏東縣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屏東縣高樹鄉果樹產銷班第24班</w:t>
            </w:r>
          </w:p>
        </w:tc>
        <w:tc>
          <w:tcPr>
            <w:tcW w:w="7313" w:type="dxa"/>
          </w:tcPr>
          <w:p w:rsidR="00D151A2" w:rsidRPr="00783599" w:rsidRDefault="00D151A2" w:rsidP="0078359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讓蜜棗成為頂級禮品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農二代潘志民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6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年多前接手家中棗園，以自創品牌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highlight w:val="yellow"/>
              </w:rPr>
              <w:t>「寶島南方棗」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，鎖定頂級禮品市場。他從消費者需求角度出發，克服產期過於集中、病蟲害嚴重及天候影響三大難題，「重質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不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重量」的田間管理，結合文化創意包裝，讓</w:t>
            </w:r>
            <w:r w:rsidRPr="00D151A2"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  <w:u w:val="single"/>
              </w:rPr>
              <w:t>LV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u w:val="single"/>
              </w:rPr>
              <w:t>等級的蜜棗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不只是農產品，更是年節最佳禮品，成功帶動許多農民學習跟進，開闢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農業新藍海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。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proofErr w:type="gramStart"/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方福在</w:t>
            </w:r>
            <w:proofErr w:type="gramEnd"/>
          </w:p>
        </w:tc>
        <w:tc>
          <w:tcPr>
            <w:tcW w:w="1142" w:type="dxa"/>
            <w:vAlign w:val="center"/>
          </w:tcPr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(有機水稻)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宜蘭縣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宜蘭縣五結鄉有機米產銷班第4班</w:t>
            </w:r>
          </w:p>
        </w:tc>
        <w:tc>
          <w:tcPr>
            <w:tcW w:w="7313" w:type="dxa"/>
          </w:tcPr>
          <w:p w:rsidR="00D151A2" w:rsidRPr="00B11395" w:rsidRDefault="00D151A2" w:rsidP="003E5D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3"/>
                <w:b/>
                <w:kern w:val="0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勇於嘗試新技術造福班員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帶領產銷班榮獲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2013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年全國優良農業產銷班，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方福在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積極爭取各項專案計畫，</w:t>
            </w:r>
            <w:r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推動產業創新經營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，降低生產成本。推動宜蘭地區水稻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u w:val="single"/>
              </w:rPr>
              <w:t>「全面有機栽培」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為經營目標，建立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u w:val="single"/>
              </w:rPr>
              <w:t>「有機水稻育苗及栽培體系」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u w:val="single"/>
              </w:rPr>
              <w:t>採用</w:t>
            </w:r>
            <w:proofErr w:type="gramStart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u w:val="single"/>
              </w:rPr>
              <w:t>稻種溫湯消毒</w:t>
            </w:r>
            <w:proofErr w:type="gramEnd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  <w:u w:val="single"/>
              </w:rPr>
              <w:t>機及蒸汽育苗土消毒機，避免使用浸種藥劑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，且能提高有機育苗率與降低生產成本，供應農友有機秧苗，營造友善生產環境</w:t>
            </w:r>
            <w:r w:rsidRPr="00834F46">
              <w:rPr>
                <w:rFonts w:asciiTheme="majorEastAsia" w:eastAsiaTheme="majorEastAsia" w:hAnsiTheme="majorEastAsia" w:cs="DFHeiStd-W3" w:hint="eastAsia"/>
                <w:kern w:val="0"/>
                <w:szCs w:val="24"/>
              </w:rPr>
              <w:t>。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林</w:t>
            </w:r>
            <w:proofErr w:type="gramStart"/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珮</w:t>
            </w:r>
            <w:proofErr w:type="gramEnd"/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汝</w:t>
            </w:r>
          </w:p>
        </w:tc>
        <w:tc>
          <w:tcPr>
            <w:tcW w:w="1142" w:type="dxa"/>
            <w:vAlign w:val="center"/>
          </w:tcPr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D151A2" w:rsidRPr="00FB0C15" w:rsidRDefault="00D151A2" w:rsidP="000269E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(有機蔬果)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花蓮縣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花蓮縣中草藥產銷班</w:t>
            </w:r>
          </w:p>
        </w:tc>
        <w:tc>
          <w:tcPr>
            <w:tcW w:w="7313" w:type="dxa"/>
          </w:tcPr>
          <w:p w:rsidR="00D151A2" w:rsidRPr="00783599" w:rsidRDefault="00D151A2" w:rsidP="003E5D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發揮</w:t>
            </w:r>
            <w:proofErr w:type="gramStart"/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女性柔力落實</w:t>
            </w:r>
            <w:proofErr w:type="gramEnd"/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有機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今年獲獎的唯一女神農林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珮汝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，以關懷土地與環境永續經營理念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生產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安全的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農作物，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並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兼顧到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週</w:t>
            </w:r>
            <w:proofErr w:type="gramEnd"/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邊生物的棲息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與多樣性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，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落實推動有機農業的實質意義。然而，女性想在以勞力為主的農業生存不容易，而能靠著農業闖出一片天的更是少之又少，她卻能以獨特的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女性柔力與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堅韌毅力，讓經營的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「伍百戶有機農場」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在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2013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年營業額達到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784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萬元，成績斐然令人刮目相看。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邱清寬</w:t>
            </w:r>
          </w:p>
        </w:tc>
        <w:tc>
          <w:tcPr>
            <w:tcW w:w="1142" w:type="dxa"/>
            <w:vAlign w:val="center"/>
          </w:tcPr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(蔬菜)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桃園縣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桃園縣八德市蔬菜產銷班第6班</w:t>
            </w:r>
          </w:p>
        </w:tc>
        <w:tc>
          <w:tcPr>
            <w:tcW w:w="7313" w:type="dxa"/>
          </w:tcPr>
          <w:p w:rsidR="00D151A2" w:rsidRPr="00783599" w:rsidRDefault="00D151A2" w:rsidP="003E5D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資訊化農業新典範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結合兩代人的特長，邱清寬突破傳統思維，以提高「食的安全」為己志，從友善土地概念出發，搭建溫室落實蔬果有機種植與產銷履歷，紫外線殺菌提高食用安全，持續開發新品種，追求各種美好的可能。近幾年更利用電子商務軟體輔助，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導入企業</w:t>
            </w:r>
            <w:r w:rsidRPr="00D151A2"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  <w:t>ERP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概念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，依據季節變化、企業需求精</w:t>
            </w:r>
            <w:proofErr w:type="gramStart"/>
            <w:r w:rsidR="00396920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準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維持產量，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「穩定供貨」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好口碑獲得國際知名餐廳推崇。</w:t>
            </w:r>
          </w:p>
        </w:tc>
      </w:tr>
      <w:tr w:rsidR="00D151A2" w:rsidRPr="00834F46" w:rsidTr="00396920">
        <w:trPr>
          <w:trHeight w:val="1818"/>
        </w:trPr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鄒騰有</w:t>
            </w:r>
          </w:p>
        </w:tc>
        <w:tc>
          <w:tcPr>
            <w:tcW w:w="1142" w:type="dxa"/>
            <w:tcBorders>
              <w:bottom w:val="single" w:sz="4" w:space="0" w:color="000000" w:themeColor="text1"/>
            </w:tcBorders>
            <w:vAlign w:val="center"/>
          </w:tcPr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D151A2" w:rsidRPr="00FB0C15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(茶葉)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南投縣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南投縣仁愛鄉特用作物第16班</w:t>
            </w:r>
          </w:p>
        </w:tc>
        <w:tc>
          <w:tcPr>
            <w:tcW w:w="7313" w:type="dxa"/>
          </w:tcPr>
          <w:p w:rsidR="00D151A2" w:rsidRPr="00783599" w:rsidRDefault="00D151A2" w:rsidP="003E5D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青春正盛的優質茶農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十幾歲就入山深耕，大騰茶園二代傳人鄒騰有，從茶園管理開始到後端的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焙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茶與行銷，都親力親為，從中慢慢去領會精髓。他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創新研發球型香檳紅烏龍、高山美人茶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，提升附加價值，並導入企業經營理念，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建立自有品牌、茶園</w:t>
            </w:r>
            <w:r w:rsidRPr="00D151A2"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  <w:t>CIS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識別系統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，茶品暢銷國內外，繁榮原鄉經濟，吸引原住民青年返鄉打拼。</w:t>
            </w:r>
          </w:p>
        </w:tc>
      </w:tr>
      <w:tr w:rsidR="00D151A2" w:rsidRPr="00834F46" w:rsidTr="00396920">
        <w:tc>
          <w:tcPr>
            <w:tcW w:w="667" w:type="dxa"/>
            <w:vAlign w:val="center"/>
          </w:tcPr>
          <w:p w:rsidR="00D151A2" w:rsidRPr="00783599" w:rsidRDefault="00D151A2" w:rsidP="0078359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proofErr w:type="gramStart"/>
            <w:r w:rsidRPr="00783599">
              <w:rPr>
                <w:rFonts w:asciiTheme="minorEastAsia" w:hAnsiTheme="minorEastAsia" w:cs="DFMingStd-W9" w:hint="eastAsia"/>
                <w:b/>
                <w:kern w:val="0"/>
                <w:sz w:val="32"/>
                <w:szCs w:val="32"/>
              </w:rPr>
              <w:t>蘇鵬</w:t>
            </w:r>
            <w:proofErr w:type="gramEnd"/>
          </w:p>
        </w:tc>
        <w:tc>
          <w:tcPr>
            <w:tcW w:w="1142" w:type="dxa"/>
            <w:shd w:val="clear" w:color="auto" w:fill="FDE9D9" w:themeFill="accent6" w:themeFillTint="33"/>
            <w:vAlign w:val="center"/>
          </w:tcPr>
          <w:p w:rsidR="00D151A2" w:rsidRPr="00D151A2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color w:val="FF0000"/>
                <w:kern w:val="0"/>
                <w:sz w:val="28"/>
                <w:szCs w:val="24"/>
              </w:rPr>
            </w:pPr>
            <w:r w:rsidRPr="00D151A2">
              <w:rPr>
                <w:rFonts w:asciiTheme="majorEastAsia" w:eastAsiaTheme="majorEastAsia" w:hAnsiTheme="majorEastAsia" w:cs="DFHeiStd-W5" w:hint="eastAsia"/>
                <w:b/>
                <w:color w:val="FF0000"/>
                <w:kern w:val="0"/>
                <w:sz w:val="28"/>
                <w:szCs w:val="24"/>
              </w:rPr>
              <w:t>畜牧</w:t>
            </w:r>
          </w:p>
          <w:p w:rsidR="00D151A2" w:rsidRPr="00D151A2" w:rsidRDefault="00D151A2" w:rsidP="00FB0C1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color w:val="0000CC"/>
                <w:kern w:val="0"/>
                <w:sz w:val="28"/>
                <w:szCs w:val="24"/>
              </w:rPr>
            </w:pPr>
            <w:r w:rsidRPr="00D151A2">
              <w:rPr>
                <w:rFonts w:asciiTheme="majorEastAsia" w:eastAsiaTheme="majorEastAsia" w:hAnsiTheme="majorEastAsia" w:cs="DFHeiStd-W5" w:hint="eastAsia"/>
                <w:b/>
                <w:color w:val="FF0000"/>
                <w:kern w:val="0"/>
                <w:sz w:val="28"/>
                <w:szCs w:val="24"/>
              </w:rPr>
              <w:t>(豬)</w:t>
            </w:r>
          </w:p>
        </w:tc>
        <w:tc>
          <w:tcPr>
            <w:tcW w:w="1560" w:type="dxa"/>
            <w:vAlign w:val="center"/>
          </w:tcPr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屏東縣</w:t>
            </w:r>
          </w:p>
          <w:p w:rsidR="00D151A2" w:rsidRPr="003E5DDE" w:rsidRDefault="00D151A2" w:rsidP="00FB0C15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新細明體"/>
                <w:color w:val="000000"/>
                <w:sz w:val="28"/>
                <w:szCs w:val="28"/>
              </w:rPr>
            </w:pPr>
            <w:r w:rsidRPr="003E5DDE">
              <w:rPr>
                <w:rFonts w:asciiTheme="majorEastAsia" w:eastAsiaTheme="majorEastAsia" w:hAnsiTheme="majorEastAsia" w:cs="新細明體" w:hint="eastAsia"/>
                <w:color w:val="000000"/>
                <w:sz w:val="28"/>
                <w:szCs w:val="28"/>
              </w:rPr>
              <w:t>屏東縣麟洛鄉毛豬產銷班第1班</w:t>
            </w:r>
          </w:p>
        </w:tc>
        <w:tc>
          <w:tcPr>
            <w:tcW w:w="7313" w:type="dxa"/>
          </w:tcPr>
          <w:p w:rsidR="00D151A2" w:rsidRPr="00783599" w:rsidRDefault="00D151A2" w:rsidP="003E5D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proofErr w:type="gramStart"/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找回養豬</w:t>
            </w:r>
            <w:proofErr w:type="gramEnd"/>
            <w:r w:rsidRPr="00783599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業的尊嚴</w:t>
            </w:r>
          </w:p>
          <w:p w:rsidR="00D151A2" w:rsidRPr="00834F46" w:rsidRDefault="00D151A2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/>
                <w:szCs w:val="24"/>
              </w:rPr>
            </w:pP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從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8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頭母豬養起，發展到現在養豬頭數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2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萬</w:t>
            </w:r>
            <w:r w:rsidRPr="003E5DDE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5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千頭，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蘇鵬採用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水</w:t>
            </w:r>
            <w:proofErr w:type="gramStart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簾式控溫</w:t>
            </w:r>
            <w:proofErr w:type="gramEnd"/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的全面防疫養豬場，養的豬會自己上廁所，還擁有身分證（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生產履歷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），並設置</w:t>
            </w:r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全</w:t>
            </w:r>
            <w:proofErr w:type="gramStart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臺</w:t>
            </w:r>
            <w:proofErr w:type="gramEnd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最大規模廢水回收沼氣發電系統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，最近更設立</w:t>
            </w:r>
            <w:proofErr w:type="gramStart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肉品直營</w:t>
            </w:r>
            <w:proofErr w:type="gramEnd"/>
            <w:r w:rsidRPr="00D151A2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門市</w:t>
            </w:r>
            <w:r w:rsidRPr="003E5DDE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，「從農場到餐桌」全方位照顧消費者健康，榮獲神農獎，他最感到欣慰的是，找回了養豬產業的尊嚴。</w:t>
            </w:r>
          </w:p>
        </w:tc>
      </w:tr>
    </w:tbl>
    <w:p w:rsidR="00D151A2" w:rsidRDefault="00D151A2">
      <w:pPr>
        <w:widowControl/>
      </w:pPr>
    </w:p>
    <w:p w:rsidR="00396920" w:rsidRDefault="00396920" w:rsidP="0039692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 w:cs="DFHeiStd-W5"/>
          <w:b/>
          <w:kern w:val="0"/>
          <w:sz w:val="32"/>
          <w:szCs w:val="24"/>
        </w:rPr>
      </w:pPr>
      <w:r w:rsidRPr="00D151A2">
        <w:rPr>
          <w:rFonts w:asciiTheme="majorEastAsia" w:eastAsiaTheme="majorEastAsia" w:hAnsiTheme="majorEastAsia" w:cs="DFHeiStd-W5" w:hint="eastAsia"/>
          <w:b/>
          <w:kern w:val="0"/>
          <w:sz w:val="32"/>
          <w:szCs w:val="24"/>
        </w:rPr>
        <w:t>2015年模範農民得獎事蹟摘要</w:t>
      </w:r>
    </w:p>
    <w:tbl>
      <w:tblPr>
        <w:tblStyle w:val="a3"/>
        <w:tblW w:w="0" w:type="auto"/>
        <w:tblLook w:val="04A0"/>
      </w:tblPr>
      <w:tblGrid>
        <w:gridCol w:w="667"/>
        <w:gridCol w:w="1338"/>
        <w:gridCol w:w="1569"/>
        <w:gridCol w:w="7108"/>
      </w:tblGrid>
      <w:tr w:rsidR="00D151A2" w:rsidRPr="00834F46" w:rsidTr="00120E27">
        <w:trPr>
          <w:tblHeader/>
        </w:trPr>
        <w:tc>
          <w:tcPr>
            <w:tcW w:w="667" w:type="dxa"/>
            <w:vAlign w:val="center"/>
          </w:tcPr>
          <w:p w:rsidR="00D151A2" w:rsidRPr="00D151A2" w:rsidRDefault="00D151A2" w:rsidP="007A3E4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DFMingStd-W9"/>
                <w:b/>
                <w:kern w:val="0"/>
                <w:sz w:val="32"/>
                <w:szCs w:val="32"/>
              </w:rPr>
            </w:pPr>
            <w:r w:rsidRPr="000269EE">
              <w:rPr>
                <w:rFonts w:asciiTheme="minorEastAsia" w:hAnsiTheme="minorEastAsia" w:cs="DFMingStd-W9" w:hint="eastAsia"/>
                <w:b/>
                <w:kern w:val="0"/>
                <w:szCs w:val="32"/>
              </w:rPr>
              <w:t>姓名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Default="00D151A2" w:rsidP="00145D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Cs w:val="24"/>
              </w:rPr>
            </w:pPr>
            <w:r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Cs w:val="24"/>
              </w:rPr>
              <w:t>產業別</w:t>
            </w:r>
          </w:p>
          <w:p w:rsidR="00D151A2" w:rsidRPr="00FB0C15" w:rsidRDefault="00145DE0" w:rsidP="00145D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DFHeiStd-W5" w:hint="eastAsia"/>
                <w:b/>
                <w:kern w:val="0"/>
                <w:szCs w:val="24"/>
              </w:rPr>
              <w:t>(</w:t>
            </w:r>
            <w:r w:rsidR="00D151A2" w:rsidRPr="00FB0C15">
              <w:rPr>
                <w:rFonts w:asciiTheme="majorEastAsia" w:eastAsiaTheme="majorEastAsia" w:hAnsiTheme="majorEastAsia" w:cs="DFHeiStd-W5" w:hint="eastAsia"/>
                <w:b/>
                <w:kern w:val="0"/>
                <w:szCs w:val="24"/>
              </w:rPr>
              <w:t>經營項目</w:t>
            </w:r>
            <w:r>
              <w:rPr>
                <w:rFonts w:asciiTheme="majorEastAsia" w:eastAsiaTheme="majorEastAsia" w:hAnsiTheme="majorEastAsia" w:cs="DFHeiStd-W5" w:hint="eastAsia"/>
                <w:b/>
                <w:kern w:val="0"/>
                <w:szCs w:val="24"/>
              </w:rPr>
              <w:t>)</w:t>
            </w:r>
          </w:p>
        </w:tc>
        <w:tc>
          <w:tcPr>
            <w:tcW w:w="1569" w:type="dxa"/>
            <w:vAlign w:val="center"/>
          </w:tcPr>
          <w:p w:rsidR="00D151A2" w:rsidRPr="00783599" w:rsidRDefault="00D151A2" w:rsidP="00145DE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DFHeiStd-W5"/>
                <w:b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DFHeiStd-W5" w:hint="eastAsia"/>
                <w:b/>
                <w:kern w:val="0"/>
                <w:szCs w:val="24"/>
              </w:rPr>
              <w:t>縣市別/所屬農民組織</w:t>
            </w:r>
          </w:p>
        </w:tc>
        <w:tc>
          <w:tcPr>
            <w:tcW w:w="7108" w:type="dxa"/>
          </w:tcPr>
          <w:p w:rsidR="00D151A2" w:rsidRPr="00B11395" w:rsidRDefault="00D151A2" w:rsidP="000269E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Cs w:val="24"/>
              </w:rPr>
            </w:pPr>
            <w:r w:rsidRPr="00FB0C15">
              <w:rPr>
                <w:rFonts w:hint="eastAsia"/>
                <w:b/>
                <w:sz w:val="32"/>
              </w:rPr>
              <w:t>事蹟摘要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D151A2" w:rsidRDefault="00216D0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DFMingStd-W9"/>
                <w:b/>
                <w:kern w:val="0"/>
                <w:sz w:val="28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張志清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145DE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145DE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(山藥)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</w:t>
            </w:r>
            <w:r w:rsidR="00145D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台北市士林區山藥產銷班第1班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proofErr w:type="gramStart"/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管控產銷</w:t>
            </w:r>
            <w:proofErr w:type="gramEnd"/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 xml:space="preserve"> 山藥走出一片天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積極參與吉園圃、產銷履歷、山藥品質安全生產驗證制度，張志清以在地深耕，永續發展為理念，提升栽培技術、合理管控生產成本，以新鮮、安全、健康、高品質及多樣化的需求為訴求，促進山藥產業蓬勃發展。同時改良傳統山藥加工方式，開發山藥生鮮禮盒、山藥養生薏仁粉等生鮮與加工系列產品，提升附加價值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D151A2" w:rsidRDefault="00216D0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DFMingStd-W9"/>
                <w:b/>
                <w:kern w:val="0"/>
                <w:sz w:val="28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陳發生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145DE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145DE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(稻米)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新竹縣竹北市良質米產銷班第1班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proofErr w:type="gramStart"/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一</w:t>
            </w:r>
            <w:proofErr w:type="gramEnd"/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甲子熱忱打造安心在地米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務農超過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一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甲子，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80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歲的陳發生對稻米栽種的熱情不曾消退，到現在仍持續研究新品種和能讓稻米品質更佳的新技術。他帶領產銷班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打造香度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、軟度和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Q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度兼具的良質米。九年前為了一句「不想被大米商欺負」，建立了自動化加工生產線管理，從風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榖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、碾米到行銷一手包辦，與在地農民互相照顧，讓米價不再被操控。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廖秉</w:t>
            </w:r>
            <w:proofErr w:type="gramStart"/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鋐</w:t>
            </w:r>
            <w:proofErr w:type="gramEnd"/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145DE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145DE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(文</w:t>
            </w:r>
            <w:proofErr w:type="gramStart"/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心蘭切花</w:t>
            </w:r>
            <w:proofErr w:type="gramEnd"/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台中市新社區花卉產銷班第7班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擴展文心蘭外銷的尖兵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由於對花卉的熱愛，讓專業是電機、從事機械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鈑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金的廖秉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鋐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回鄉變成推動文心蘭外銷的最佳急先鋒。他不僅落實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SOP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標準流程延長瓶插壽命，開創多樣化行銷通路，更精進產銷技術創新，萃取文心蘭植株側芽製成面膜，未來更將開發其他保養品，讓產業邁向更豐富的無限可能。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曾建和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(蔬菜瓜果)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彰化縣竹塘鄉蔬菜產銷班第7班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為故鄉建起一座農業城堡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源於對農業的憧憬，於是他回鄉搭起溫室種小番茄，建立屬於自己的農業城堡，曾建和說：「這是能做一輩子的工作」。原本是門外漢的他，不畏挫折與他人眼光，堅持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做對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的事，現在他創立栽培耕作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制度並精進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產銷技術、拓展多元化行銷通路、更推動產銷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班獲吉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園圃標章、共同行銷採購，協助青年成為務農伙伴，期盼在家鄉共享安居樂業。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蕭甫倉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(花生加工)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彰化縣大城鄉雜糧產銷班第4班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將花生舊產業注入新生命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退伍後，蕭甫倉接手家中百年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傳統製油廠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但是當時除了阿公留下的老舊機器與「咱做人賣東西都要實在」的殷殷教誨之外，其他資源都要自己想辦法。於是他從自行改裝家傳老舊機器開始著手，並創立「蕭師傅」品牌，研發各種花生加工產品並改良產品包裝材質以延長保存期限，更建立標準化生產與加工流程，澈底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為老油廠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注入新生命。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林錦藤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674F13">
            <w:pPr>
              <w:shd w:val="clear" w:color="auto" w:fill="FDE9D9" w:themeFill="accent6" w:themeFillTint="33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color w:val="FF0000"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color w:val="FF0000"/>
                <w:kern w:val="0"/>
                <w:sz w:val="28"/>
                <w:szCs w:val="24"/>
              </w:rPr>
              <w:t>畜牧</w:t>
            </w:r>
          </w:p>
          <w:p w:rsidR="00216D00" w:rsidRPr="000269EE" w:rsidRDefault="00145DE0" w:rsidP="00674F13">
            <w:pPr>
              <w:shd w:val="clear" w:color="auto" w:fill="FDE9D9" w:themeFill="accent6" w:themeFillTint="33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color w:val="FF0000"/>
                <w:kern w:val="0"/>
                <w:sz w:val="28"/>
                <w:szCs w:val="24"/>
              </w:rPr>
              <w:t>(有色肉雞)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中華民國養雞協會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打造雞隻養殖新視界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就在十幾年前很多人對臺灣農業還不具信心時，林錦藤反向思考，認為大規模經營具有很大商機，於是一腳跨入有色肉雞養殖。他除了堅持科學化管理，飼養優質無藥物殘留雞隻之外，更建立品牌積極推廣與技術交流。目前他的畜牧場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在仿土雞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之市場佔有率高達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6%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，成功將養雞業帶入規模化的現代養殖管理模式，打造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一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方傳奇。</w:t>
            </w:r>
          </w:p>
        </w:tc>
      </w:tr>
      <w:tr w:rsidR="00216D00" w:rsidRPr="00834F46" w:rsidTr="00674F13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林春生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農業</w:t>
            </w:r>
          </w:p>
          <w:p w:rsidR="00216D0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(蕹菜)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雲林縣莿桐鄉蔬菜產銷班第3班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以創新帶出蔬菜種植競爭力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回鄉從農種植溫室蕹菜已經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18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年的林春生，每天看的、做的、思考的都是如何提供消費者更「新鮮、安全、健康」的蕹菜，是名副其實的「蕹菜達人」。他建立標準化生產與系統化管理，並且研發土壤蒸汽式消毒機，有效降低土壤病蟲害，更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不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藏私與產銷班班員分享交流，帶動當地產業創造出傲人的競爭力。</w:t>
            </w:r>
          </w:p>
        </w:tc>
      </w:tr>
      <w:tr w:rsidR="00216D00" w:rsidRPr="00834F46" w:rsidTr="00674F13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曾明村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color w:val="0000CC"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color w:val="0000CC"/>
                <w:kern w:val="0"/>
                <w:sz w:val="28"/>
                <w:szCs w:val="24"/>
              </w:rPr>
              <w:t>漁業</w:t>
            </w:r>
          </w:p>
          <w:p w:rsidR="00216D0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color w:val="0000CC"/>
                <w:kern w:val="0"/>
                <w:sz w:val="28"/>
                <w:szCs w:val="24"/>
              </w:rPr>
              <w:t>(文蛤)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雲林縣口湖鄉文蛤產銷班第3班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背負傳承使命的文蛤達人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養殖文蛤已經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39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的曾明村，作為雲林當地文蛤養殖的領頭羊，他積極創建優質漁產品牌，推廣純海水養殖以避免抽取地下水，更建立文蛤養殖示範點，積極整合當地傳統文蛤養殖戶。除了要提升文蛤經濟效益，改善漁村生活外，更希望能鼓勵年輕人回鄉投入養殖業，為漁業注入新活力，讓產業能永續傳承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葉</w:t>
            </w:r>
            <w:proofErr w:type="gramStart"/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豊</w:t>
            </w:r>
            <w:proofErr w:type="gramEnd"/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仁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(蔬菜)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自營葉班長有機概念農場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當個有尊嚴的農夫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十年前種植花卉獲得傑出農民，後改種溫室有機蔬果，致力推廣有機蔬菜、有機農業、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校園食農教育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，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2011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年起提供新北市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 xml:space="preserve">280 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所學校營養午餐食材，其間亦多次技術指導剛果共和國、香港、大陸、新加坡、馬來西亞、美國關島分享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有機農法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。葉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豊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仁認為投入有機農業的好處是健康、有尊嚴而且能賺到錢，最喜歡聽到小孩子說「蔬菜好好吃」。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吳信忠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FB0C15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(茶葉)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6D0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嘉義縣梅山鄉農會特用作物產銷班第1班</w:t>
            </w:r>
          </w:p>
        </w:tc>
        <w:tc>
          <w:tcPr>
            <w:tcW w:w="7108" w:type="dxa"/>
          </w:tcPr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奉上</w:t>
            </w:r>
            <w:proofErr w:type="gramStart"/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最</w:t>
            </w:r>
            <w:proofErr w:type="gramEnd"/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上等適意的茶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茶葉領域打拼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30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年，吳信忠的理念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一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以貫之「要做，就要做最好的」。歷來優良茶競賽戰績彪炳，得獎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無數，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創辦的「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上意茶廠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」接連榮獲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五星級茶廠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最高獎賞，又不計成本投入設備再升級。吳信忠不斷精進，期望精心孕育的阿里山茶品攀登頂峰。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江順良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(養蜂)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5D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台南市玉井區</w:t>
            </w:r>
            <w:proofErr w:type="gramStart"/>
            <w:r w:rsidRPr="00145D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養蜂產銷</w:t>
            </w:r>
            <w:proofErr w:type="gramEnd"/>
            <w:r w:rsidRPr="00145D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班第1班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向蜜蜂學習的人生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小學畢業開始學習養蜂、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採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蜜，</w:t>
            </w:r>
            <w:r w:rsidRPr="0055657B"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  <w:t>2000</w:t>
            </w: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年創立「宏順」品牌，所生產的龍眼蜂蜜屢次在蜂蜜評鑑上獲得佳績，包括無數次的特等獎與頭等獎紀錄。江順良把蜜蜂當成孩子，一生幾乎沒有離開過蜜蜂，因而從</w:t>
            </w:r>
            <w:proofErr w:type="gramStart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牠</w:t>
            </w:r>
            <w:proofErr w:type="gramEnd"/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們身上學到「勤勞、盡忠職守」，幾乎全年無休，付出如此心力的成果便是給消費者最香醇甜蜜的蜂蜜。</w:t>
            </w:r>
          </w:p>
        </w:tc>
      </w:tr>
      <w:tr w:rsidR="00216D00" w:rsidRPr="00834F46" w:rsidTr="00D151A2">
        <w:trPr>
          <w:tblHeader/>
        </w:trPr>
        <w:tc>
          <w:tcPr>
            <w:tcW w:w="667" w:type="dxa"/>
            <w:vAlign w:val="center"/>
          </w:tcPr>
          <w:p w:rsidR="00216D00" w:rsidRPr="00834F46" w:rsidRDefault="00216D00" w:rsidP="007A3E4F">
            <w:pPr>
              <w:spacing w:before="18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34F46">
              <w:rPr>
                <w:rFonts w:asciiTheme="majorEastAsia" w:eastAsiaTheme="majorEastAsia" w:hAnsiTheme="majorEastAsia" w:cs="DFMingStd-W9" w:hint="eastAsia"/>
                <w:kern w:val="0"/>
                <w:sz w:val="32"/>
                <w:szCs w:val="32"/>
              </w:rPr>
              <w:t>邱瑞斌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  <w:vAlign w:val="center"/>
          </w:tcPr>
          <w:p w:rsidR="00145DE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農糧</w:t>
            </w:r>
          </w:p>
          <w:p w:rsidR="00216D00" w:rsidRPr="000269EE" w:rsidRDefault="00145DE0" w:rsidP="003969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DFHeiStd-W5"/>
                <w:b/>
                <w:kern w:val="0"/>
                <w:sz w:val="28"/>
                <w:szCs w:val="24"/>
              </w:rPr>
            </w:pPr>
            <w:r w:rsidRPr="000269EE">
              <w:rPr>
                <w:rFonts w:asciiTheme="majorEastAsia" w:eastAsiaTheme="majorEastAsia" w:hAnsiTheme="majorEastAsia" w:cs="DFHeiStd-W5" w:hint="eastAsia"/>
                <w:b/>
                <w:kern w:val="0"/>
                <w:sz w:val="28"/>
                <w:szCs w:val="24"/>
              </w:rPr>
              <w:t>(木瓜)</w:t>
            </w:r>
          </w:p>
        </w:tc>
        <w:tc>
          <w:tcPr>
            <w:tcW w:w="1569" w:type="dxa"/>
            <w:vAlign w:val="center"/>
          </w:tcPr>
          <w:p w:rsidR="00216D00" w:rsidRDefault="00216D00" w:rsidP="00145DE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高雄市/</w:t>
            </w:r>
          </w:p>
          <w:p w:rsidR="00145DE0" w:rsidRDefault="00145DE0" w:rsidP="00145DE0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5DE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高雄市六龜區果樹產銷班第26班</w:t>
            </w:r>
          </w:p>
        </w:tc>
        <w:tc>
          <w:tcPr>
            <w:tcW w:w="7108" w:type="dxa"/>
          </w:tcPr>
          <w:p w:rsidR="00216D00" w:rsidRPr="0021054E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</w:pP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帶頭</w:t>
            </w:r>
            <w:proofErr w:type="gramStart"/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衝</w:t>
            </w:r>
            <w:proofErr w:type="gramEnd"/>
            <w:r w:rsidRPr="0021054E">
              <w:rPr>
                <w:rFonts w:asciiTheme="majorEastAsia" w:eastAsiaTheme="majorEastAsia" w:hAnsiTheme="majorEastAsia" w:cs="DFHeiStd-W3"/>
                <w:b/>
                <w:kern w:val="0"/>
                <w:sz w:val="28"/>
                <w:szCs w:val="24"/>
              </w:rPr>
              <w:t xml:space="preserve"> </w:t>
            </w:r>
            <w:r w:rsidRPr="0021054E">
              <w:rPr>
                <w:rFonts w:asciiTheme="majorEastAsia" w:eastAsiaTheme="majorEastAsia" w:hAnsiTheme="majorEastAsia" w:cs="DFHeiStd-W3" w:hint="eastAsia"/>
                <w:b/>
                <w:kern w:val="0"/>
                <w:sz w:val="28"/>
                <w:szCs w:val="24"/>
              </w:rPr>
              <w:t>六龜木瓜有口碑</w:t>
            </w:r>
          </w:p>
          <w:p w:rsidR="00216D00" w:rsidRPr="0055657B" w:rsidRDefault="00216D00" w:rsidP="00B335A7">
            <w:pPr>
              <w:autoSpaceDE w:val="0"/>
              <w:autoSpaceDN w:val="0"/>
              <w:adjustRightInd w:val="0"/>
              <w:snapToGrid w:val="0"/>
              <w:spacing w:beforeLines="25" w:afterLines="25" w:line="240" w:lineRule="atLeast"/>
              <w:rPr>
                <w:rFonts w:asciiTheme="majorEastAsia" w:eastAsiaTheme="majorEastAsia" w:hAnsiTheme="majorEastAsia" w:cs="DFHeiStd-W3"/>
                <w:kern w:val="0"/>
                <w:sz w:val="28"/>
                <w:szCs w:val="24"/>
              </w:rPr>
            </w:pPr>
            <w:r w:rsidRPr="0055657B">
              <w:rPr>
                <w:rFonts w:asciiTheme="majorEastAsia" w:eastAsiaTheme="majorEastAsia" w:hAnsiTheme="majorEastAsia" w:cs="DFHeiStd-W3" w:hint="eastAsia"/>
                <w:kern w:val="0"/>
                <w:sz w:val="28"/>
                <w:szCs w:val="24"/>
              </w:rPr>
              <w:t>從農業門外漢到享有「木瓜博士」的稱號，邱瑞斌憑著強烈求知慾，積極參與木瓜相關試驗工作，致力於提升木瓜栽培管理效率及品質，他所帶領的產銷班運作良好，自創的「波飛」品牌，以優質安全的木瓜回饋消費者，在市場上也賣得更好的價格，他除了追求個人獲利，更著眼於社區產業共榮。</w:t>
            </w:r>
          </w:p>
        </w:tc>
      </w:tr>
    </w:tbl>
    <w:p w:rsidR="009D609F" w:rsidRPr="009D609F" w:rsidRDefault="009D609F" w:rsidP="00387E62">
      <w:pPr>
        <w:spacing w:before="180"/>
      </w:pPr>
    </w:p>
    <w:sectPr w:rsidR="009D609F" w:rsidRPr="009D609F" w:rsidSect="00D151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70" w:rsidRDefault="00FA5570"/>
  </w:endnote>
  <w:endnote w:type="continuationSeparator" w:id="0">
    <w:p w:rsidR="00FA5570" w:rsidRDefault="00FA55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MingStd-W9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70" w:rsidRDefault="00FA5570"/>
  </w:footnote>
  <w:footnote w:type="continuationSeparator" w:id="0">
    <w:p w:rsidR="00FA5570" w:rsidRDefault="00FA5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3B88"/>
    <w:multiLevelType w:val="hybridMultilevel"/>
    <w:tmpl w:val="38C8A1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FB5095"/>
    <w:multiLevelType w:val="hybridMultilevel"/>
    <w:tmpl w:val="65FAA3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B7237C"/>
    <w:multiLevelType w:val="hybridMultilevel"/>
    <w:tmpl w:val="0B565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7B62B7"/>
    <w:multiLevelType w:val="hybridMultilevel"/>
    <w:tmpl w:val="8078FB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DCE"/>
    <w:rsid w:val="00012F18"/>
    <w:rsid w:val="000269EE"/>
    <w:rsid w:val="000F0D8C"/>
    <w:rsid w:val="00120E27"/>
    <w:rsid w:val="00127855"/>
    <w:rsid w:val="00145DE0"/>
    <w:rsid w:val="001A2362"/>
    <w:rsid w:val="001C1F44"/>
    <w:rsid w:val="001E7D00"/>
    <w:rsid w:val="0021054E"/>
    <w:rsid w:val="00216D00"/>
    <w:rsid w:val="00244165"/>
    <w:rsid w:val="00387E62"/>
    <w:rsid w:val="00396920"/>
    <w:rsid w:val="003E5DDE"/>
    <w:rsid w:val="00424F9C"/>
    <w:rsid w:val="00442D21"/>
    <w:rsid w:val="004D053E"/>
    <w:rsid w:val="004F7543"/>
    <w:rsid w:val="0055657B"/>
    <w:rsid w:val="0056263F"/>
    <w:rsid w:val="005A71E5"/>
    <w:rsid w:val="005E4598"/>
    <w:rsid w:val="00645D4D"/>
    <w:rsid w:val="006573D8"/>
    <w:rsid w:val="00674F13"/>
    <w:rsid w:val="006B4201"/>
    <w:rsid w:val="006C6541"/>
    <w:rsid w:val="00764CA0"/>
    <w:rsid w:val="00783599"/>
    <w:rsid w:val="007955FF"/>
    <w:rsid w:val="00834F46"/>
    <w:rsid w:val="00846274"/>
    <w:rsid w:val="00906E50"/>
    <w:rsid w:val="009746E7"/>
    <w:rsid w:val="009B6F0C"/>
    <w:rsid w:val="009D609F"/>
    <w:rsid w:val="00A94B2F"/>
    <w:rsid w:val="00AB6F05"/>
    <w:rsid w:val="00AC0A0D"/>
    <w:rsid w:val="00B03DD6"/>
    <w:rsid w:val="00B11395"/>
    <w:rsid w:val="00B335A7"/>
    <w:rsid w:val="00C835A0"/>
    <w:rsid w:val="00CF00C5"/>
    <w:rsid w:val="00CF3BB3"/>
    <w:rsid w:val="00CF7859"/>
    <w:rsid w:val="00D151A2"/>
    <w:rsid w:val="00E04F15"/>
    <w:rsid w:val="00E82DCE"/>
    <w:rsid w:val="00F47824"/>
    <w:rsid w:val="00FA4E63"/>
    <w:rsid w:val="00FA5570"/>
    <w:rsid w:val="00FB0C15"/>
    <w:rsid w:val="00FC1AA2"/>
    <w:rsid w:val="00FC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D60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D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D609F"/>
    <w:rPr>
      <w:sz w:val="20"/>
      <w:szCs w:val="20"/>
    </w:rPr>
  </w:style>
  <w:style w:type="paragraph" w:styleId="a8">
    <w:name w:val="List Paragraph"/>
    <w:basedOn w:val="a"/>
    <w:uiPriority w:val="34"/>
    <w:qFormat/>
    <w:rsid w:val="007835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631</Words>
  <Characters>3603</Characters>
  <Application>Microsoft Office Word</Application>
  <DocSecurity>0</DocSecurity>
  <Lines>30</Lines>
  <Paragraphs>8</Paragraphs>
  <ScaleCrop>false</ScaleCrop>
  <Company>HARVEST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林鈴娜</cp:lastModifiedBy>
  <cp:revision>8</cp:revision>
  <cp:lastPrinted>2015-05-19T08:03:00Z</cp:lastPrinted>
  <dcterms:created xsi:type="dcterms:W3CDTF">2015-05-21T03:18:00Z</dcterms:created>
  <dcterms:modified xsi:type="dcterms:W3CDTF">2015-05-21T05:06:00Z</dcterms:modified>
</cp:coreProperties>
</file>