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4"/>
          <w:rFonts w:ascii="標楷體" w:hAnsi="標楷體" w:eastAsia="標楷體"/>
          <w:b/>
          <w:sz w:val="32"/>
          <w:szCs w:val="32"/>
        </w:rPr>
        <w:t>一百一十二年全國模範移工選拔簡章</w:t>
      </w:r>
    </w:p>
    <w:p>
      <w:pPr>
        <w:pStyle w:val="Normal"/>
        <w:jc w:val="center"/>
        <w:rPr/>
      </w:pPr>
      <w:r>
        <w:rPr>
          <w:rStyle w:val="Style14"/>
          <w:rFonts w:ascii="標楷體" w:hAnsi="標楷體" w:eastAsia="標楷體"/>
          <w:b/>
          <w:sz w:val="32"/>
          <w:szCs w:val="32"/>
        </w:rPr>
        <w:t xml:space="preserve">   </w:t>
      </w:r>
      <w:r>
        <w:rPr>
          <w:rStyle w:val="Style14"/>
          <w:rFonts w:ascii="標楷體" w:hAnsi="標楷體" w:eastAsia="標楷體"/>
          <w:b/>
          <w:sz w:val="20"/>
          <w:szCs w:val="20"/>
        </w:rPr>
        <w:t xml:space="preserve">                                                       </w:t>
      </w:r>
      <w:r>
        <w:rPr>
          <w:rStyle w:val="Style14"/>
          <w:rFonts w:eastAsia="標楷體" w:ascii="標楷體" w:hAnsi="標楷體"/>
          <w:b/>
          <w:color w:val="FF0000"/>
          <w:sz w:val="20"/>
          <w:szCs w:val="20"/>
        </w:rPr>
        <w:t>111</w:t>
      </w:r>
      <w:r>
        <w:rPr>
          <w:rStyle w:val="Style14"/>
          <w:rFonts w:ascii="標楷體" w:hAnsi="標楷體" w:eastAsia="標楷體"/>
          <w:b/>
          <w:color w:val="FF0000"/>
          <w:sz w:val="20"/>
          <w:szCs w:val="20"/>
        </w:rPr>
        <w:t>年○月○日訂定</w:t>
      </w:r>
    </w:p>
    <w:p>
      <w:pPr>
        <w:pStyle w:val="Normal"/>
        <w:numPr>
          <w:ilvl w:val="0"/>
          <w:numId w:val="1"/>
        </w:numPr>
        <w:tabs>
          <w:tab w:val="clear" w:pos="480"/>
        </w:tabs>
        <w:spacing w:lineRule="exact" w:line="440"/>
        <w:ind w:left="640" w:right="0" w:hanging="640"/>
        <w:rPr/>
      </w:pPr>
      <w:r>
        <w:rPr>
          <w:rStyle w:val="Style14"/>
          <w:rFonts w:ascii="標楷體" w:hAnsi="標楷體" w:eastAsia="標楷體"/>
          <w:sz w:val="32"/>
          <w:szCs w:val="32"/>
        </w:rPr>
        <w:t>目的</w:t>
      </w:r>
    </w:p>
    <w:p>
      <w:pPr>
        <w:pStyle w:val="Normal"/>
        <w:tabs>
          <w:tab w:val="clear" w:pos="480"/>
        </w:tabs>
        <w:spacing w:lineRule="exact" w:line="440"/>
        <w:ind w:left="646" w:right="0" w:hanging="646"/>
        <w:rPr/>
      </w:pPr>
      <w:r>
        <w:rPr>
          <w:rStyle w:val="Style14"/>
          <w:rFonts w:ascii="標楷體" w:hAnsi="標楷體" w:eastAsia="標楷體"/>
          <w:sz w:val="32"/>
          <w:szCs w:val="32"/>
        </w:rPr>
        <w:t xml:space="preserve">        </w:t>
      </w:r>
      <w:r>
        <w:rPr>
          <w:rStyle w:val="Style14"/>
          <w:rFonts w:ascii="標楷體" w:hAnsi="標楷體" w:eastAsia="標楷體"/>
          <w:sz w:val="32"/>
          <w:szCs w:val="32"/>
        </w:rPr>
        <w:t>公開表揚優秀移工對臺灣之貢獻，以促進勞雇雙方互相尊重，建立正向良好之勞雇關係。</w:t>
      </w:r>
    </w:p>
    <w:p>
      <w:pPr>
        <w:pStyle w:val="Normal"/>
        <w:numPr>
          <w:ilvl w:val="0"/>
          <w:numId w:val="1"/>
        </w:numPr>
        <w:tabs>
          <w:tab w:val="clear" w:pos="480"/>
        </w:tabs>
        <w:spacing w:lineRule="exact" w:line="440"/>
        <w:ind w:left="640" w:right="0" w:hanging="640"/>
        <w:rPr/>
      </w:pPr>
      <w:r>
        <w:rPr>
          <w:rStyle w:val="Style14"/>
          <w:rFonts w:ascii="標楷體" w:hAnsi="標楷體" w:eastAsia="標楷體"/>
          <w:sz w:val="32"/>
          <w:szCs w:val="32"/>
        </w:rPr>
        <w:t>參加資格：從事就業服務法第</w:t>
      </w:r>
      <w:r>
        <w:rPr>
          <w:rStyle w:val="Style14"/>
          <w:rFonts w:eastAsia="標楷體" w:ascii="標楷體" w:hAnsi="標楷體"/>
          <w:sz w:val="32"/>
          <w:szCs w:val="32"/>
        </w:rPr>
        <w:t>46</w:t>
      </w:r>
      <w:r>
        <w:rPr>
          <w:rStyle w:val="Style14"/>
          <w:rFonts w:ascii="標楷體" w:hAnsi="標楷體" w:eastAsia="標楷體"/>
          <w:sz w:val="32"/>
          <w:szCs w:val="32"/>
        </w:rPr>
        <w:t>條第</w:t>
      </w:r>
      <w:r>
        <w:rPr>
          <w:rStyle w:val="Style14"/>
          <w:rFonts w:eastAsia="標楷體" w:ascii="標楷體" w:hAnsi="標楷體"/>
          <w:sz w:val="32"/>
          <w:szCs w:val="32"/>
        </w:rPr>
        <w:t>1</w:t>
      </w:r>
      <w:r>
        <w:rPr>
          <w:rStyle w:val="Style14"/>
          <w:rFonts w:ascii="標楷體" w:hAnsi="標楷體" w:eastAsia="標楷體"/>
          <w:sz w:val="32"/>
          <w:szCs w:val="32"/>
        </w:rPr>
        <w:t>項第</w:t>
      </w:r>
      <w:r>
        <w:rPr>
          <w:rStyle w:val="Style14"/>
          <w:rFonts w:eastAsia="標楷體" w:ascii="標楷體" w:hAnsi="標楷體"/>
          <w:sz w:val="32"/>
          <w:szCs w:val="32"/>
        </w:rPr>
        <w:t>8</w:t>
      </w:r>
      <w:r>
        <w:rPr>
          <w:rStyle w:val="Style14"/>
          <w:rFonts w:ascii="標楷體" w:hAnsi="標楷體" w:eastAsia="標楷體"/>
          <w:sz w:val="32"/>
          <w:szCs w:val="32"/>
        </w:rPr>
        <w:t>款至第</w:t>
      </w:r>
      <w:r>
        <w:rPr>
          <w:rStyle w:val="Style14"/>
          <w:rFonts w:eastAsia="標楷體" w:ascii="標楷體" w:hAnsi="標楷體"/>
          <w:sz w:val="32"/>
          <w:szCs w:val="32"/>
        </w:rPr>
        <w:t>10</w:t>
      </w:r>
      <w:r>
        <w:rPr>
          <w:rStyle w:val="Style14"/>
          <w:rFonts w:ascii="標楷體" w:hAnsi="標楷體" w:eastAsia="標楷體"/>
          <w:sz w:val="32"/>
          <w:szCs w:val="32"/>
        </w:rPr>
        <w:t>款規定工作類別之移工，且符合以下資格：</w:t>
      </w:r>
    </w:p>
    <w:p>
      <w:pPr>
        <w:pStyle w:val="Normal"/>
        <w:numPr>
          <w:ilvl w:val="0"/>
          <w:numId w:val="2"/>
        </w:numPr>
        <w:tabs>
          <w:tab w:val="clear" w:pos="480"/>
        </w:tabs>
        <w:spacing w:lineRule="exact" w:line="440"/>
        <w:ind w:left="1120" w:right="0" w:hanging="640"/>
        <w:rPr/>
      </w:pPr>
      <w:r>
        <w:rPr>
          <w:rStyle w:val="Style14"/>
          <w:rFonts w:ascii="標楷體" w:hAnsi="標楷體" w:eastAsia="標楷體"/>
          <w:sz w:val="32"/>
          <w:szCs w:val="32"/>
        </w:rPr>
        <w:t>自入國至</w:t>
      </w:r>
      <w:r>
        <w:rPr>
          <w:rStyle w:val="Style14"/>
          <w:rFonts w:eastAsia="標楷體" w:ascii="標楷體" w:hAnsi="標楷體"/>
          <w:sz w:val="32"/>
          <w:szCs w:val="32"/>
        </w:rPr>
        <w:t>111</w:t>
      </w:r>
      <w:r>
        <w:rPr>
          <w:rStyle w:val="Style14"/>
          <w:rFonts w:ascii="標楷體" w:hAnsi="標楷體" w:eastAsia="標楷體"/>
          <w:sz w:val="32"/>
          <w:szCs w:val="32"/>
        </w:rPr>
        <w:t>年</w:t>
      </w:r>
      <w:r>
        <w:rPr>
          <w:rStyle w:val="Style14"/>
          <w:rFonts w:eastAsia="標楷體" w:ascii="標楷體" w:hAnsi="標楷體"/>
          <w:sz w:val="32"/>
          <w:szCs w:val="32"/>
        </w:rPr>
        <w:t>10</w:t>
      </w:r>
      <w:r>
        <w:rPr>
          <w:rStyle w:val="Style14"/>
          <w:rFonts w:ascii="標楷體" w:hAnsi="標楷體" w:eastAsia="標楷體"/>
          <w:sz w:val="32"/>
          <w:szCs w:val="32"/>
        </w:rPr>
        <w:t>月</w:t>
      </w:r>
      <w:r>
        <w:rPr>
          <w:rStyle w:val="Style14"/>
          <w:rFonts w:eastAsia="標楷體" w:ascii="標楷體" w:hAnsi="標楷體"/>
          <w:sz w:val="32"/>
          <w:szCs w:val="32"/>
        </w:rPr>
        <w:t>31</w:t>
      </w:r>
      <w:r>
        <w:rPr>
          <w:rStyle w:val="Style14"/>
          <w:rFonts w:ascii="標楷體" w:hAnsi="標楷體" w:eastAsia="標楷體"/>
          <w:sz w:val="32"/>
          <w:szCs w:val="32"/>
        </w:rPr>
        <w:t>日止，在本國工作期間累計達</w:t>
      </w:r>
      <w:r>
        <w:rPr>
          <w:rStyle w:val="Style14"/>
          <w:rFonts w:eastAsia="標楷體" w:ascii="標楷體" w:hAnsi="標楷體"/>
          <w:sz w:val="32"/>
          <w:szCs w:val="32"/>
        </w:rPr>
        <w:t>1</w:t>
      </w:r>
      <w:r>
        <w:rPr>
          <w:rStyle w:val="Style14"/>
          <w:rFonts w:ascii="標楷體" w:hAnsi="標楷體" w:eastAsia="標楷體"/>
          <w:sz w:val="32"/>
          <w:szCs w:val="32"/>
        </w:rPr>
        <w:t>年</w:t>
      </w:r>
      <w:r>
        <w:rPr>
          <w:rStyle w:val="Style14"/>
          <w:rFonts w:eastAsia="標楷體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eastAsia="標楷體"/>
          <w:sz w:val="32"/>
          <w:szCs w:val="32"/>
        </w:rPr>
        <w:t>含</w:t>
      </w:r>
      <w:r>
        <w:rPr>
          <w:rStyle w:val="Style14"/>
          <w:rFonts w:eastAsia="標楷體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eastAsia="標楷體"/>
          <w:sz w:val="32"/>
          <w:szCs w:val="32"/>
        </w:rPr>
        <w:t>以上</w:t>
      </w:r>
      <w:r>
        <w:rPr>
          <w:rStyle w:val="Style14"/>
          <w:rFonts w:eastAsia="標楷體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eastAsia="標楷體"/>
          <w:sz w:val="32"/>
          <w:szCs w:val="32"/>
        </w:rPr>
        <w:t>不限同一雇主</w:t>
      </w:r>
      <w:r>
        <w:rPr>
          <w:rStyle w:val="Style14"/>
          <w:rFonts w:eastAsia="標楷體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eastAsia="標楷體"/>
          <w:sz w:val="32"/>
          <w:szCs w:val="32"/>
        </w:rPr>
        <w:t>。</w:t>
      </w:r>
    </w:p>
    <w:p>
      <w:pPr>
        <w:pStyle w:val="Normal"/>
        <w:numPr>
          <w:ilvl w:val="0"/>
          <w:numId w:val="2"/>
        </w:numPr>
        <w:tabs>
          <w:tab w:val="clear" w:pos="480"/>
        </w:tabs>
        <w:spacing w:lineRule="exact" w:line="440"/>
        <w:ind w:left="1120" w:right="0" w:hanging="640"/>
        <w:rPr/>
      </w:pPr>
      <w:r>
        <w:rPr>
          <w:rStyle w:val="Style14"/>
          <w:rFonts w:ascii="標楷體" w:hAnsi="標楷體" w:eastAsia="標楷體"/>
          <w:sz w:val="32"/>
          <w:szCs w:val="32"/>
        </w:rPr>
        <w:t>無違反就業服務法相關法令情事。</w:t>
      </w:r>
    </w:p>
    <w:p>
      <w:pPr>
        <w:pStyle w:val="Normal"/>
        <w:numPr>
          <w:ilvl w:val="0"/>
          <w:numId w:val="1"/>
        </w:numPr>
        <w:tabs>
          <w:tab w:val="clear" w:pos="480"/>
        </w:tabs>
        <w:spacing w:lineRule="exact" w:line="440"/>
        <w:ind w:left="640" w:right="0" w:hanging="640"/>
        <w:rPr/>
      </w:pPr>
      <w:r>
        <w:rPr>
          <w:rStyle w:val="Style14"/>
          <w:rFonts w:ascii="標楷體" w:hAnsi="標楷體" w:eastAsia="標楷體"/>
          <w:sz w:val="32"/>
          <w:szCs w:val="32"/>
        </w:rPr>
        <w:t>報名方式：由各地方政府推薦轄區內符合資格之移工參加選拔，並於</w:t>
      </w:r>
      <w:r>
        <w:rPr>
          <w:rStyle w:val="Style14"/>
          <w:rFonts w:eastAsia="標楷體" w:ascii="標楷體" w:hAnsi="標楷體"/>
          <w:sz w:val="32"/>
          <w:szCs w:val="32"/>
        </w:rPr>
        <w:t>112</w:t>
      </w:r>
      <w:r>
        <w:rPr>
          <w:rStyle w:val="Style14"/>
          <w:rFonts w:ascii="標楷體" w:hAnsi="標楷體" w:eastAsia="標楷體"/>
          <w:sz w:val="32"/>
          <w:szCs w:val="32"/>
        </w:rPr>
        <w:t>年</w:t>
      </w:r>
      <w:r>
        <w:rPr>
          <w:rStyle w:val="Style14"/>
          <w:rFonts w:eastAsia="標楷體" w:ascii="標楷體" w:hAnsi="標楷體"/>
          <w:sz w:val="32"/>
          <w:szCs w:val="32"/>
        </w:rPr>
        <w:t>1</w:t>
      </w:r>
      <w:r>
        <w:rPr>
          <w:rStyle w:val="Style14"/>
          <w:rFonts w:ascii="標楷體" w:hAnsi="標楷體" w:eastAsia="標楷體"/>
          <w:sz w:val="32"/>
          <w:szCs w:val="32"/>
        </w:rPr>
        <w:t>月</w:t>
      </w:r>
      <w:r>
        <w:rPr>
          <w:rStyle w:val="Style14"/>
          <w:rFonts w:eastAsia="標楷體" w:ascii="標楷體" w:hAnsi="標楷體"/>
          <w:sz w:val="32"/>
          <w:szCs w:val="32"/>
        </w:rPr>
        <w:t>19</w:t>
      </w:r>
      <w:r>
        <w:rPr>
          <w:rStyle w:val="Style14"/>
          <w:rFonts w:ascii="標楷體" w:hAnsi="標楷體" w:eastAsia="標楷體"/>
          <w:sz w:val="32"/>
          <w:szCs w:val="32"/>
        </w:rPr>
        <w:t>日前，將推薦選拔移工之資料送至本部勞動力發展署。</w:t>
      </w:r>
    </w:p>
    <w:p>
      <w:pPr>
        <w:pStyle w:val="Normal"/>
        <w:numPr>
          <w:ilvl w:val="0"/>
          <w:numId w:val="1"/>
        </w:numPr>
        <w:tabs>
          <w:tab w:val="clear" w:pos="480"/>
        </w:tabs>
        <w:spacing w:lineRule="exact" w:line="440"/>
        <w:ind w:left="640" w:right="0" w:hanging="640"/>
        <w:rPr/>
      </w:pPr>
      <w:r>
        <w:rPr>
          <w:rStyle w:val="Style14"/>
          <w:rFonts w:ascii="標楷體" w:hAnsi="標楷體" w:eastAsia="標楷體"/>
          <w:sz w:val="32"/>
          <w:szCs w:val="32"/>
        </w:rPr>
        <w:t>遴選方式：</w:t>
      </w:r>
    </w:p>
    <w:p>
      <w:pPr>
        <w:pStyle w:val="Normal"/>
        <w:numPr>
          <w:ilvl w:val="0"/>
          <w:numId w:val="3"/>
        </w:numPr>
        <w:tabs>
          <w:tab w:val="clear" w:pos="480"/>
        </w:tabs>
        <w:spacing w:lineRule="exact" w:line="440"/>
        <w:ind w:left="1120" w:right="0" w:hanging="640"/>
        <w:rPr/>
      </w:pPr>
      <w:r>
        <w:rPr>
          <w:rStyle w:val="Style14"/>
          <w:rFonts w:ascii="標楷體" w:hAnsi="標楷體" w:eastAsia="標楷體"/>
          <w:sz w:val="32"/>
          <w:szCs w:val="32"/>
        </w:rPr>
        <w:t>由本部組成全國模範移工選拔會，邀集遴聘專家學者或社會公正人士擔任委員，全國模範移工當選名單應依全國模範移工選拔會決議結果定之。</w:t>
      </w:r>
    </w:p>
    <w:p>
      <w:pPr>
        <w:pStyle w:val="Normal"/>
        <w:numPr>
          <w:ilvl w:val="0"/>
          <w:numId w:val="3"/>
        </w:numPr>
        <w:tabs>
          <w:tab w:val="clear" w:pos="480"/>
        </w:tabs>
        <w:spacing w:lineRule="exact" w:line="440"/>
        <w:ind w:left="1120" w:right="0" w:hanging="640"/>
        <w:rPr/>
      </w:pPr>
      <w:r>
        <w:rPr>
          <w:rStyle w:val="Style14"/>
          <w:rFonts w:ascii="標楷體" w:hAnsi="標楷體" w:eastAsia="標楷體"/>
          <w:sz w:val="32"/>
          <w:szCs w:val="32"/>
        </w:rPr>
        <w:t>預計選取全國模範移工計</w:t>
      </w:r>
      <w:r>
        <w:rPr>
          <w:rStyle w:val="Style14"/>
          <w:rFonts w:eastAsia="標楷體" w:ascii="標楷體" w:hAnsi="標楷體"/>
          <w:sz w:val="32"/>
          <w:szCs w:val="32"/>
        </w:rPr>
        <w:t>5</w:t>
      </w:r>
      <w:r>
        <w:rPr>
          <w:rStyle w:val="Style14"/>
          <w:rFonts w:ascii="標楷體" w:hAnsi="標楷體" w:eastAsia="標楷體"/>
          <w:sz w:val="32"/>
          <w:szCs w:val="32"/>
        </w:rPr>
        <w:t>名，各組分配名額及評選標準如下：</w:t>
      </w:r>
    </w:p>
    <w:p>
      <w:pPr>
        <w:pStyle w:val="Normal"/>
        <w:numPr>
          <w:ilvl w:val="0"/>
          <w:numId w:val="4"/>
        </w:numPr>
        <w:tabs>
          <w:tab w:val="clear" w:pos="480"/>
        </w:tabs>
        <w:spacing w:lineRule="exact" w:line="440"/>
        <w:ind w:left="1440" w:right="0" w:hanging="0"/>
        <w:rPr/>
      </w:pPr>
      <w:r>
        <w:rPr>
          <w:rStyle w:val="Style14"/>
          <w:rFonts w:ascii="標楷體" w:hAnsi="標楷體" w:eastAsia="標楷體"/>
          <w:sz w:val="32"/>
          <w:szCs w:val="32"/>
        </w:rPr>
        <w:t>分配名額：產業類移工</w:t>
      </w:r>
      <w:r>
        <w:rPr>
          <w:rStyle w:val="Style14"/>
          <w:rFonts w:eastAsia="標楷體" w:ascii="標楷體" w:hAnsi="標楷體"/>
          <w:sz w:val="32"/>
          <w:szCs w:val="32"/>
        </w:rPr>
        <w:t>3</w:t>
      </w:r>
      <w:r>
        <w:rPr>
          <w:rStyle w:val="Style14"/>
          <w:rFonts w:ascii="標楷體" w:hAnsi="標楷體" w:eastAsia="標楷體"/>
          <w:sz w:val="32"/>
          <w:szCs w:val="32"/>
        </w:rPr>
        <w:t>名及社福類移工</w:t>
      </w:r>
      <w:r>
        <w:rPr>
          <w:rStyle w:val="Style14"/>
          <w:rFonts w:eastAsia="標楷體" w:ascii="標楷體" w:hAnsi="標楷體"/>
          <w:sz w:val="32"/>
          <w:szCs w:val="32"/>
        </w:rPr>
        <w:t>2</w:t>
      </w:r>
      <w:r>
        <w:rPr>
          <w:rStyle w:val="Style14"/>
          <w:rFonts w:ascii="標楷體" w:hAnsi="標楷體" w:eastAsia="標楷體"/>
          <w:sz w:val="32"/>
          <w:szCs w:val="32"/>
        </w:rPr>
        <w:t>名。</w:t>
      </w:r>
    </w:p>
    <w:p>
      <w:pPr>
        <w:pStyle w:val="Normal"/>
        <w:numPr>
          <w:ilvl w:val="0"/>
          <w:numId w:val="4"/>
        </w:numPr>
        <w:tabs>
          <w:tab w:val="clear" w:pos="480"/>
        </w:tabs>
        <w:spacing w:lineRule="exact" w:line="440"/>
        <w:ind w:left="1440" w:right="0" w:hanging="0"/>
        <w:rPr/>
      </w:pPr>
      <w:r>
        <w:rPr>
          <w:rStyle w:val="Style14"/>
          <w:rFonts w:ascii="標楷體" w:hAnsi="標楷體" w:eastAsia="標楷體"/>
          <w:sz w:val="32"/>
          <w:szCs w:val="32"/>
        </w:rPr>
        <w:t>評選標準：</w:t>
      </w:r>
    </w:p>
    <w:p>
      <w:pPr>
        <w:pStyle w:val="Normal"/>
        <w:numPr>
          <w:ilvl w:val="0"/>
          <w:numId w:val="5"/>
        </w:numPr>
        <w:tabs>
          <w:tab w:val="clear" w:pos="480"/>
        </w:tabs>
        <w:spacing w:lineRule="exact" w:line="440"/>
        <w:ind w:left="1442" w:right="0" w:hanging="482"/>
        <w:rPr/>
      </w:pPr>
      <w:r>
        <w:rPr>
          <w:rStyle w:val="Style14"/>
          <w:rFonts w:ascii="標楷體" w:hAnsi="標楷體" w:eastAsia="標楷體"/>
          <w:sz w:val="32"/>
          <w:szCs w:val="32"/>
        </w:rPr>
        <w:t>發揚服務精神、敬業樂群，並有具體事蹟者。</w:t>
      </w:r>
    </w:p>
    <w:p>
      <w:pPr>
        <w:pStyle w:val="Normal"/>
        <w:numPr>
          <w:ilvl w:val="0"/>
          <w:numId w:val="5"/>
        </w:numPr>
        <w:tabs>
          <w:tab w:val="clear" w:pos="480"/>
        </w:tabs>
        <w:spacing w:lineRule="exact" w:line="440"/>
        <w:ind w:left="1442" w:right="0" w:hanging="482"/>
        <w:rPr/>
      </w:pPr>
      <w:r>
        <w:rPr>
          <w:rStyle w:val="Style14"/>
          <w:rFonts w:ascii="標楷體" w:hAnsi="標楷體" w:eastAsia="標楷體"/>
          <w:sz w:val="32"/>
          <w:szCs w:val="32"/>
        </w:rPr>
        <w:t>從事工作態度負責、盡職，具有具體貢獻事蹟者。</w:t>
      </w:r>
    </w:p>
    <w:p>
      <w:pPr>
        <w:pStyle w:val="Normal"/>
        <w:numPr>
          <w:ilvl w:val="0"/>
          <w:numId w:val="5"/>
        </w:numPr>
        <w:tabs>
          <w:tab w:val="clear" w:pos="480"/>
        </w:tabs>
        <w:spacing w:lineRule="exact" w:line="440"/>
        <w:ind w:left="1442" w:right="0" w:hanging="482"/>
        <w:rPr/>
      </w:pPr>
      <w:r>
        <w:rPr>
          <w:rStyle w:val="Style14"/>
          <w:rFonts w:ascii="標楷體" w:hAnsi="標楷體" w:eastAsia="標楷體"/>
          <w:sz w:val="32"/>
          <w:szCs w:val="32"/>
        </w:rPr>
        <w:t>對所從事工作之知能、技能，表現優異者。</w:t>
      </w:r>
    </w:p>
    <w:p>
      <w:pPr>
        <w:pStyle w:val="Normal"/>
        <w:numPr>
          <w:ilvl w:val="0"/>
          <w:numId w:val="5"/>
        </w:numPr>
        <w:tabs>
          <w:tab w:val="clear" w:pos="480"/>
        </w:tabs>
        <w:spacing w:lineRule="exact" w:line="440"/>
        <w:ind w:left="1442" w:right="0" w:hanging="482"/>
        <w:rPr/>
      </w:pPr>
      <w:r>
        <w:rPr>
          <w:rStyle w:val="Style14"/>
          <w:rFonts w:ascii="標楷體" w:hAnsi="標楷體" w:eastAsia="標楷體"/>
          <w:sz w:val="32"/>
          <w:szCs w:val="32"/>
        </w:rPr>
        <w:t>主動學習，具良好品行操守，有其他足為楷模事蹟者。</w:t>
      </w:r>
    </w:p>
    <w:p>
      <w:pPr>
        <w:pStyle w:val="Normal"/>
        <w:numPr>
          <w:ilvl w:val="0"/>
          <w:numId w:val="1"/>
        </w:numPr>
        <w:tabs>
          <w:tab w:val="clear" w:pos="480"/>
        </w:tabs>
        <w:spacing w:lineRule="exact" w:line="440"/>
        <w:ind w:left="640" w:right="0" w:hanging="640"/>
        <w:rPr/>
      </w:pPr>
      <w:r>
        <w:rPr>
          <w:rStyle w:val="Style14"/>
          <w:rFonts w:ascii="標楷體" w:hAnsi="標楷體" w:eastAsia="標楷體"/>
          <w:sz w:val="32"/>
          <w:szCs w:val="32"/>
        </w:rPr>
        <w:t>表揚</w:t>
      </w: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及獎勵方式</w:t>
      </w:r>
    </w:p>
    <w:p>
      <w:pPr>
        <w:pStyle w:val="Normal"/>
        <w:numPr>
          <w:ilvl w:val="0"/>
          <w:numId w:val="6"/>
        </w:numPr>
        <w:tabs>
          <w:tab w:val="clear" w:pos="480"/>
        </w:tabs>
        <w:spacing w:lineRule="exact" w:line="440"/>
        <w:ind w:left="1120" w:right="0" w:hanging="640"/>
        <w:rPr/>
      </w:pP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表揚</w:t>
      </w:r>
      <w:r>
        <w:rPr>
          <w:rStyle w:val="Style14"/>
          <w:rFonts w:ascii="標楷體" w:hAnsi="標楷體" w:eastAsia="標楷體"/>
          <w:sz w:val="32"/>
          <w:szCs w:val="32"/>
        </w:rPr>
        <w:t>活動</w:t>
      </w: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：配合本部</w:t>
      </w:r>
      <w:r>
        <w:rPr>
          <w:rStyle w:val="Style14"/>
          <w:rFonts w:eastAsia="標楷體" w:cs="標楷體" w:ascii="標楷體" w:hAnsi="標楷體"/>
          <w:kern w:val="0"/>
          <w:sz w:val="32"/>
          <w:szCs w:val="32"/>
          <w:lang w:val="zh-TW"/>
        </w:rPr>
        <w:t>112</w:t>
      </w: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年</w:t>
      </w:r>
      <w:r>
        <w:rPr>
          <w:rStyle w:val="Style14"/>
          <w:rFonts w:eastAsia="標楷體" w:cs="標楷體" w:ascii="標楷體" w:hAnsi="標楷體"/>
          <w:kern w:val="0"/>
          <w:sz w:val="32"/>
          <w:szCs w:val="32"/>
          <w:lang w:val="zh-TW"/>
        </w:rPr>
        <w:t>5</w:t>
      </w: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月</w:t>
      </w:r>
      <w:r>
        <w:rPr>
          <w:rStyle w:val="Style14"/>
          <w:rFonts w:eastAsia="標楷體" w:cs="標楷體" w:ascii="標楷體" w:hAnsi="標楷體"/>
          <w:kern w:val="0"/>
          <w:sz w:val="32"/>
          <w:szCs w:val="32"/>
          <w:lang w:val="zh-TW"/>
        </w:rPr>
        <w:t>1</w:t>
      </w: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日勞動節之全國模範勞工表揚活動並同辦理。</w:t>
      </w:r>
    </w:p>
    <w:p>
      <w:pPr>
        <w:pStyle w:val="Normal"/>
        <w:numPr>
          <w:ilvl w:val="0"/>
          <w:numId w:val="6"/>
        </w:numPr>
        <w:tabs>
          <w:tab w:val="clear" w:pos="480"/>
        </w:tabs>
        <w:spacing w:lineRule="exact" w:line="440"/>
        <w:ind w:left="1120" w:right="0" w:hanging="640"/>
        <w:rPr/>
      </w:pP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獎勵：</w:t>
      </w:r>
    </w:p>
    <w:p>
      <w:pPr>
        <w:pStyle w:val="Normal"/>
        <w:numPr>
          <w:ilvl w:val="0"/>
          <w:numId w:val="7"/>
        </w:numPr>
        <w:tabs>
          <w:tab w:val="clear" w:pos="480"/>
        </w:tabs>
        <w:spacing w:lineRule="exact" w:line="440"/>
        <w:ind w:left="1440" w:right="0" w:hanging="0"/>
        <w:rPr/>
      </w:pPr>
      <w:r>
        <w:rPr>
          <w:rStyle w:val="Style14"/>
          <w:rFonts w:ascii="標楷體" w:hAnsi="標楷體" w:eastAsia="標楷體"/>
          <w:sz w:val="32"/>
          <w:szCs w:val="32"/>
        </w:rPr>
        <w:t>每人</w:t>
      </w: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頒發獎座</w:t>
      </w:r>
      <w:r>
        <w:rPr>
          <w:rStyle w:val="Style14"/>
          <w:rFonts w:eastAsia="標楷體" w:cs="標楷體" w:ascii="標楷體" w:hAnsi="標楷體"/>
          <w:kern w:val="0"/>
          <w:sz w:val="32"/>
          <w:szCs w:val="32"/>
          <w:lang w:val="zh-TW"/>
        </w:rPr>
        <w:t>1</w:t>
      </w: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座、當選證書</w:t>
      </w:r>
      <w:r>
        <w:rPr>
          <w:rStyle w:val="Style14"/>
          <w:rFonts w:eastAsia="標楷體" w:cs="標楷體" w:ascii="標楷體" w:hAnsi="標楷體"/>
          <w:kern w:val="0"/>
          <w:sz w:val="32"/>
          <w:szCs w:val="32"/>
          <w:lang w:val="zh-TW"/>
        </w:rPr>
        <w:t>1</w:t>
      </w: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紙、紀念品</w:t>
      </w:r>
      <w:r>
        <w:rPr>
          <w:rStyle w:val="Style14"/>
          <w:rFonts w:eastAsia="標楷體" w:cs="標楷體" w:ascii="標楷體" w:hAnsi="標楷體"/>
          <w:kern w:val="0"/>
          <w:sz w:val="32"/>
          <w:szCs w:val="32"/>
          <w:lang w:val="zh-TW"/>
        </w:rPr>
        <w:t>1</w:t>
      </w: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份及獎金新臺幣</w:t>
      </w:r>
      <w:r>
        <w:rPr>
          <w:rStyle w:val="Style14"/>
          <w:rFonts w:eastAsia="標楷體" w:cs="標楷體" w:ascii="標楷體" w:hAnsi="標楷體"/>
          <w:kern w:val="0"/>
          <w:sz w:val="32"/>
          <w:szCs w:val="32"/>
          <w:lang w:val="zh-TW"/>
        </w:rPr>
        <w:t>1</w:t>
      </w: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萬元整。</w:t>
      </w:r>
    </w:p>
    <w:p>
      <w:pPr>
        <w:pStyle w:val="Normal"/>
        <w:numPr>
          <w:ilvl w:val="0"/>
          <w:numId w:val="7"/>
        </w:numPr>
        <w:tabs>
          <w:tab w:val="clear" w:pos="480"/>
        </w:tabs>
        <w:spacing w:lineRule="exact" w:line="440"/>
        <w:ind w:left="1440" w:right="0" w:hanging="0"/>
        <w:rPr/>
      </w:pP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呈請總統</w:t>
      </w:r>
      <w:r>
        <w:rPr>
          <w:rStyle w:val="Style14"/>
          <w:rFonts w:ascii="標楷體" w:hAnsi="標楷體" w:eastAsia="標楷體"/>
          <w:sz w:val="32"/>
          <w:szCs w:val="32"/>
        </w:rPr>
        <w:t>召見</w:t>
      </w: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嘉勉。</w:t>
      </w:r>
    </w:p>
    <w:p>
      <w:pPr>
        <w:pStyle w:val="Normal"/>
        <w:numPr>
          <w:ilvl w:val="0"/>
          <w:numId w:val="7"/>
        </w:numPr>
        <w:tabs>
          <w:tab w:val="clear" w:pos="480"/>
        </w:tabs>
        <w:spacing w:lineRule="exact" w:line="440"/>
        <w:ind w:left="1440" w:right="0" w:hanging="0"/>
        <w:rPr/>
      </w:pPr>
      <w:r>
        <w:rPr>
          <w:rStyle w:val="Style14"/>
          <w:rFonts w:ascii="標楷體" w:hAnsi="標楷體" w:cs="標楷體" w:eastAsia="標楷體"/>
          <w:kern w:val="0"/>
          <w:sz w:val="32"/>
          <w:szCs w:val="32"/>
          <w:lang w:val="zh-TW"/>
        </w:rPr>
        <w:t>配合勞動部全國模範勞工表揚活動之國內或國外參訪，因故未能參訪者，本部得視當年度預算折換等價金額。</w:t>
      </w:r>
    </w:p>
    <w:sectPr>
      <w:footerReference w:type="default" r:id="rId2"/>
      <w:type w:val="nextPage"/>
      <w:pgSz w:w="11906" w:h="16838"/>
      <w:pgMar w:left="1800" w:right="1800" w:header="0" w:top="720" w:footer="720" w:bottom="144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libri Light">
    <w:charset w:val="88"/>
    <w:family w:val="swiss"/>
    <w:pitch w:val="variable"/>
  </w:font>
  <w:font w:name="標楷體">
    <w:charset w:val="88"/>
    <w:family w:val="script"/>
    <w:pitch w:val="fixed"/>
  </w:font>
  <w:font w:name="Liberation Sans">
    <w:altName w:val="Arial"/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2</w:t>
    </w:r>
    <w:r>
      <w:rPr>
        <w:rStyle w:val="Style14"/>
      </w:rPr>
      <w:fldChar w:fldCharType="end"/>
    </w:r>
  </w:p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480" w:hanging="480"/>
      </w:pPr>
      <w:rPr>
        <w:sz w:val="32"/>
        <w:szCs w:val="32"/>
        <w:rFonts w:ascii="標楷體" w:hAnsi="標楷體"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decimal"/>
      <w:lvlText w:val="(%1)"/>
      <w:lvlJc w:val="left"/>
      <w:pPr>
        <w:ind w:left="480" w:hanging="480"/>
      </w:pPr>
      <w:rPr>
        <w:sz w:val="32"/>
        <w:szCs w:val="32"/>
        <w:rFonts w:ascii="標楷體" w:hAnsi="標楷體"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lvl w:ilvl="0">
      <w:start w:val="1"/>
      <w:numFmt w:val="decimal"/>
      <w:lvlText w:val="(%1)"/>
      <w:lvlJc w:val="left"/>
      <w:pPr>
        <w:ind w:left="480" w:hanging="480"/>
      </w:pPr>
      <w:rPr>
        <w:sz w:val="32"/>
        <w:szCs w:val="32"/>
        <w:rFonts w:ascii="標楷體" w:hAnsi="標楷體"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lvl w:ilvl="0">
      <w:start w:val="1"/>
      <w:numFmt w:val="decimal"/>
      <w:lvlText w:val="%1、"/>
      <w:lvlJc w:val="left"/>
      <w:pPr>
        <w:ind w:left="644" w:hanging="480"/>
      </w:pPr>
      <w:rPr>
        <w:sz w:val="32"/>
        <w:szCs w:val="32"/>
        <w:rFonts w:ascii="標楷體" w:hAnsi="標楷體" w:eastAsia="標楷體"/>
      </w:rPr>
    </w:lvl>
    <w:lvl w:ilvl="1">
      <w:start w:val="1"/>
      <w:numFmt w:val="ideographTraditional"/>
      <w:lvlText w:val="%2、"/>
      <w:lvlJc w:val="left"/>
      <w:pPr>
        <w:ind w:left="1124" w:hanging="480"/>
      </w:pPr>
    </w:lvl>
    <w:lvl w:ilvl="2">
      <w:start w:val="1"/>
      <w:numFmt w:val="lowerRoman"/>
      <w:lvlText w:val="%3."/>
      <w:lvlJc w:val="right"/>
      <w:pPr>
        <w:ind w:left="1604" w:hanging="480"/>
      </w:pPr>
    </w:lvl>
    <w:lvl w:ilvl="3">
      <w:start w:val="1"/>
      <w:numFmt w:val="decimal"/>
      <w:lvlText w:val="%4."/>
      <w:lvlJc w:val="left"/>
      <w:pPr>
        <w:ind w:left="2084" w:hanging="480"/>
      </w:pPr>
    </w:lvl>
    <w:lvl w:ilvl="4">
      <w:start w:val="1"/>
      <w:numFmt w:val="ideographTraditional"/>
      <w:lvlText w:val="%5、"/>
      <w:lvlJc w:val="left"/>
      <w:pPr>
        <w:ind w:left="2564" w:hanging="480"/>
      </w:pPr>
    </w:lvl>
    <w:lvl w:ilvl="5">
      <w:start w:val="1"/>
      <w:numFmt w:val="lowerRoman"/>
      <w:lvlText w:val="%6."/>
      <w:lvlJc w:val="right"/>
      <w:pPr>
        <w:ind w:left="3044" w:hanging="480"/>
      </w:pPr>
    </w:lvl>
    <w:lvl w:ilvl="6">
      <w:start w:val="1"/>
      <w:numFmt w:val="decimal"/>
      <w:lvlText w:val="%7."/>
      <w:lvlJc w:val="left"/>
      <w:pPr>
        <w:ind w:left="3524" w:hanging="480"/>
      </w:pPr>
    </w:lvl>
    <w:lvl w:ilvl="7">
      <w:start w:val="1"/>
      <w:numFmt w:val="ideographTraditional"/>
      <w:lvlText w:val="%8、"/>
      <w:lvlJc w:val="left"/>
      <w:pPr>
        <w:ind w:left="4004" w:hanging="480"/>
      </w:pPr>
    </w:lvl>
    <w:lvl w:ilvl="8">
      <w:start w:val="1"/>
      <w:numFmt w:val="lowerRoman"/>
      <w:lvlText w:val="%9."/>
      <w:lvlJc w:val="right"/>
      <w:pPr>
        <w:ind w:left="4484" w:hanging="480"/>
      </w:pPr>
    </w:lvl>
  </w:abstractNum>
  <w:abstractNum w:abstractNumId="5">
    <w:lvl w:ilvl="0">
      <w:start w:val="1"/>
      <w:numFmt w:val="decimal"/>
      <w:lvlText w:val="(%1)"/>
      <w:lvlJc w:val="left"/>
      <w:pPr>
        <w:ind w:left="644" w:hanging="480"/>
      </w:pPr>
      <w:rPr>
        <w:sz w:val="32"/>
        <w:szCs w:val="32"/>
        <w:rFonts w:ascii="標楷體" w:hAnsi="標楷體" w:eastAsia="標楷體"/>
      </w:rPr>
    </w:lvl>
    <w:lvl w:ilvl="1">
      <w:start w:val="1"/>
      <w:numFmt w:val="ideographTraditional"/>
      <w:lvlText w:val="%2、"/>
      <w:lvlJc w:val="left"/>
      <w:pPr>
        <w:ind w:left="1124" w:hanging="480"/>
      </w:pPr>
    </w:lvl>
    <w:lvl w:ilvl="2">
      <w:start w:val="1"/>
      <w:numFmt w:val="lowerRoman"/>
      <w:lvlText w:val="%3."/>
      <w:lvlJc w:val="right"/>
      <w:pPr>
        <w:ind w:left="1604" w:hanging="480"/>
      </w:pPr>
    </w:lvl>
    <w:lvl w:ilvl="3">
      <w:start w:val="1"/>
      <w:numFmt w:val="decimal"/>
      <w:lvlText w:val="%4."/>
      <w:lvlJc w:val="left"/>
      <w:pPr>
        <w:ind w:left="2084" w:hanging="480"/>
      </w:pPr>
    </w:lvl>
    <w:lvl w:ilvl="4">
      <w:start w:val="1"/>
      <w:numFmt w:val="ideographTraditional"/>
      <w:lvlText w:val="%5、"/>
      <w:lvlJc w:val="left"/>
      <w:pPr>
        <w:ind w:left="2564" w:hanging="480"/>
      </w:pPr>
    </w:lvl>
    <w:lvl w:ilvl="5">
      <w:start w:val="1"/>
      <w:numFmt w:val="lowerRoman"/>
      <w:lvlText w:val="%6."/>
      <w:lvlJc w:val="right"/>
      <w:pPr>
        <w:ind w:left="3044" w:hanging="480"/>
      </w:pPr>
    </w:lvl>
    <w:lvl w:ilvl="6">
      <w:start w:val="1"/>
      <w:numFmt w:val="decimal"/>
      <w:lvlText w:val="%7."/>
      <w:lvlJc w:val="left"/>
      <w:pPr>
        <w:ind w:left="3524" w:hanging="480"/>
      </w:pPr>
    </w:lvl>
    <w:lvl w:ilvl="7">
      <w:start w:val="1"/>
      <w:numFmt w:val="ideographTraditional"/>
      <w:lvlText w:val="%8、"/>
      <w:lvlJc w:val="left"/>
      <w:pPr>
        <w:ind w:left="4004" w:hanging="480"/>
      </w:pPr>
    </w:lvl>
    <w:lvl w:ilvl="8">
      <w:start w:val="1"/>
      <w:numFmt w:val="lowerRoman"/>
      <w:lvlText w:val="%9."/>
      <w:lvlJc w:val="right"/>
      <w:pPr>
        <w:ind w:left="4484" w:hanging="480"/>
      </w:pPr>
    </w:lvl>
  </w:abstractNum>
  <w:abstractNum w:abstractNumId="6">
    <w:lvl w:ilvl="0">
      <w:start w:val="1"/>
      <w:numFmt w:val="decimal"/>
      <w:lvlText w:val="(%1)"/>
      <w:lvlJc w:val="left"/>
      <w:pPr>
        <w:ind w:left="480" w:hanging="480"/>
      </w:pPr>
      <w:rPr>
        <w:sz w:val="32"/>
        <w:szCs w:val="32"/>
        <w:rFonts w:ascii="標楷體" w:hAnsi="標楷體"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lvl w:ilvl="0">
      <w:start w:val="1"/>
      <w:numFmt w:val="decimal"/>
      <w:lvlText w:val="%1、"/>
      <w:lvlJc w:val="left"/>
      <w:pPr>
        <w:ind w:left="480" w:hanging="480"/>
      </w:pPr>
      <w:rPr>
        <w:sz w:val="32"/>
        <w:szCs w:val="32"/>
        <w:rFonts w:ascii="標楷體" w:hAnsi="標楷體"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F"/>
        <w:kern w:val="2"/>
        <w:sz w:val="24"/>
        <w:szCs w:val="22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libri Light" w:hAnsi="Calibri Light" w:eastAsia="新細明體" w:cs="F"/>
      <w:sz w:val="18"/>
      <w:szCs w:val="18"/>
    </w:rPr>
  </w:style>
  <w:style w:type="character" w:styleId="Style16">
    <w:name w:val="頁首 字元"/>
    <w:basedOn w:val="Style14"/>
    <w:qFormat/>
    <w:rPr>
      <w:sz w:val="20"/>
      <w:szCs w:val="20"/>
    </w:rPr>
  </w:style>
  <w:style w:type="character" w:styleId="Style17">
    <w:name w:val="頁尾 字元"/>
    <w:basedOn w:val="Style14"/>
    <w:qFormat/>
    <w:rPr>
      <w:sz w:val="20"/>
      <w:szCs w:val="20"/>
    </w:rPr>
  </w:style>
  <w:style w:type="character" w:styleId="Style18">
    <w:name w:val="日期 字元"/>
    <w:basedOn w:val="Style14"/>
    <w:qFormat/>
    <w:rPr/>
  </w:style>
  <w:style w:type="character" w:styleId="WWCharLFO2LVL1">
    <w:name w:val="WW_CharLFO2LVL1"/>
    <w:qFormat/>
    <w:rPr>
      <w:rFonts w:ascii="標楷體" w:hAnsi="標楷體" w:eastAsia="標楷體"/>
      <w:sz w:val="32"/>
      <w:szCs w:val="32"/>
    </w:rPr>
  </w:style>
  <w:style w:type="character" w:styleId="WWCharLFO3LVL1">
    <w:name w:val="WW_CharLFO3LVL1"/>
    <w:qFormat/>
    <w:rPr>
      <w:rFonts w:ascii="標楷體" w:hAnsi="標楷體" w:eastAsia="標楷體"/>
      <w:sz w:val="32"/>
      <w:szCs w:val="32"/>
    </w:rPr>
  </w:style>
  <w:style w:type="character" w:styleId="WWCharLFO4LVL1">
    <w:name w:val="WW_CharLFO4LVL1"/>
    <w:qFormat/>
    <w:rPr>
      <w:rFonts w:ascii="標楷體" w:hAnsi="標楷體" w:eastAsia="標楷體"/>
      <w:sz w:val="32"/>
      <w:szCs w:val="32"/>
    </w:rPr>
  </w:style>
  <w:style w:type="character" w:styleId="WWCharLFO5LVL1">
    <w:name w:val="WW_CharLFO5LVL1"/>
    <w:qFormat/>
    <w:rPr>
      <w:rFonts w:ascii="標楷體" w:hAnsi="標楷體" w:eastAsia="標楷體"/>
      <w:sz w:val="32"/>
      <w:szCs w:val="32"/>
    </w:rPr>
  </w:style>
  <w:style w:type="character" w:styleId="WWCharLFO6LVL1">
    <w:name w:val="WW_CharLFO6LVL1"/>
    <w:qFormat/>
    <w:rPr>
      <w:rFonts w:ascii="標楷體" w:hAnsi="標楷體" w:eastAsia="標楷體"/>
      <w:sz w:val="32"/>
      <w:szCs w:val="32"/>
    </w:rPr>
  </w:style>
  <w:style w:type="character" w:styleId="WWCharLFO7LVL1">
    <w:name w:val="WW_CharLFO7LVL1"/>
    <w:qFormat/>
    <w:rPr>
      <w:rFonts w:ascii="標楷體" w:hAnsi="標楷體" w:eastAsia="標楷體"/>
      <w:sz w:val="32"/>
      <w:szCs w:val="32"/>
    </w:rPr>
  </w:style>
  <w:style w:type="character" w:styleId="WWCharLFO8LVL1">
    <w:name w:val="WW_CharLFO8LVL1"/>
    <w:qFormat/>
    <w:rPr>
      <w:rFonts w:ascii="標楷體" w:hAnsi="標楷體" w:eastAsia="標楷體"/>
      <w:sz w:val="32"/>
      <w:szCs w:val="32"/>
    </w:rPr>
  </w:style>
  <w:style w:type="paragraph" w:styleId="Style19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20">
    <w:name w:val="標題"/>
    <w:basedOn w:val="Normal"/>
    <w:next w:val="Style19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1">
    <w:name w:val="List"/>
    <w:basedOn w:val="Style19"/>
    <w:pPr>
      <w:suppressAutoHyphens w:val="true"/>
    </w:pPr>
    <w:rPr>
      <w:rFonts w:cs="Lucida Sans"/>
    </w:rPr>
  </w:style>
  <w:style w:type="paragraph" w:styleId="Style22">
    <w:name w:val="標號"/>
    <w:basedOn w:val="Normal"/>
    <w:qFormat/>
    <w:pPr>
      <w:suppressLineNumbers/>
      <w:suppressAutoHyphens w:val="true"/>
      <w:spacing w:before="120" w:after="120"/>
    </w:pPr>
    <w:rPr>
      <w:rFonts w:cs="Lucida Sans"/>
      <w:i/>
      <w:iCs/>
      <w:szCs w:val="24"/>
    </w:rPr>
  </w:style>
  <w:style w:type="paragraph" w:styleId="Style23">
    <w:name w:val="索引"/>
    <w:basedOn w:val="Normal"/>
    <w:qFormat/>
    <w:pPr>
      <w:suppressLineNumbers/>
      <w:suppressAutoHyphens w:val="true"/>
    </w:pPr>
    <w:rPr>
      <w:rFonts w:cs="Lucida Sans"/>
    </w:rPr>
  </w:style>
  <w:style w:type="paragraph" w:styleId="Style24">
    <w:name w:val="清單段落"/>
    <w:basedOn w:val="Normal"/>
    <w:qFormat/>
    <w:pPr>
      <w:tabs>
        <w:tab w:val="clear" w:pos="480"/>
      </w:tabs>
      <w:suppressAutoHyphens w:val="true"/>
      <w:ind w:left="480" w:right="0" w:hanging="0"/>
    </w:pPr>
    <w:rPr/>
  </w:style>
  <w:style w:type="paragraph" w:styleId="Style25">
    <w:name w:val="註解方塊文字"/>
    <w:basedOn w:val="Normal"/>
    <w:qFormat/>
    <w:pPr>
      <w:suppressAutoHyphens w:val="true"/>
    </w:pPr>
    <w:rPr>
      <w:rFonts w:ascii="Calibri Light" w:hAnsi="Calibri Light"/>
      <w:sz w:val="18"/>
      <w:szCs w:val="18"/>
    </w:rPr>
  </w:style>
  <w:style w:type="paragraph" w:styleId="Style26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8">
    <w:name w:val="日期"/>
    <w:basedOn w:val="Style19"/>
    <w:next w:val="Style19"/>
    <w:qFormat/>
    <w:pPr>
      <w:suppressAutoHyphens w:val="true"/>
      <w:jc w:val="right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LibreOffice/6.2.7.1$Windows_X86_64 LibreOffice_project/23edc44b61b830b7d749943e020e96f5a7df63bf</Application>
  <Pages>2</Pages>
  <Words>591</Words>
  <CharactersWithSpaces>690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2021-09-08T03:14:00Z</dcterms:created>
  <dc:creator>陳森輝</dc:creator>
  <dc:description/>
  <dc:language>zh-TW</dc:language>
  <cp:lastModifiedBy>施瓊琳</cp:lastModifiedBy>
  <cp:lastPrinted>2020-12-16T05:39:00Z</cp:lastPrinted>
  <dcterms:modified xsi:type="dcterms:W3CDTF">2022-11-05T04:53:00Z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