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TML1"/>
        <w:spacing w:lineRule="exact" w:line="460"/>
        <w:jc w:val="center"/>
        <w:rPr/>
      </w:pPr>
      <w:r>
        <w:rPr>
          <w:rStyle w:val="Style14"/>
          <w:rFonts w:ascii="標楷體" w:hAnsi="標楷體" w:eastAsia="標楷體"/>
          <w:sz w:val="40"/>
          <w:szCs w:val="40"/>
        </w:rPr>
        <w:t>雇主指派所聘僱從事就業服務法第四十六條第一項第八款至第十款規定工作之外國人變更工作場所認定基準修正規定</w:t>
      </w:r>
    </w:p>
    <w:tbl>
      <w:tblPr>
        <w:tblW w:w="8784" w:type="dxa"/>
        <w:jc w:val="left"/>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416"/>
        <w:gridCol w:w="4368"/>
        <w:gridCol w:w="3000"/>
      </w:tblGrid>
      <w:tr>
        <w:trPr>
          <w:trHeight w:val="796" w:hRule="atLeast"/>
        </w:trPr>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spacing w:lineRule="exact" w:line="460"/>
              <w:ind w:left="720" w:right="0" w:hanging="720"/>
              <w:jc w:val="center"/>
              <w:rPr>
                <w:rFonts w:ascii="標楷體" w:hAnsi="標楷體" w:eastAsia="標楷體"/>
                <w:color w:val="000000"/>
              </w:rPr>
            </w:pPr>
            <w:r>
              <w:rPr>
                <w:rFonts w:ascii="標楷體" w:hAnsi="標楷體" w:eastAsia="標楷體"/>
                <w:color w:val="000000"/>
              </w:rPr>
              <w:t>工作類別</w:t>
            </w:r>
          </w:p>
        </w:tc>
        <w:tc>
          <w:tcPr>
            <w:tcW w:w="4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spacing w:lineRule="exact" w:line="460"/>
              <w:ind w:left="720" w:right="0" w:hanging="720"/>
              <w:jc w:val="center"/>
              <w:rPr>
                <w:rFonts w:ascii="標楷體" w:hAnsi="標楷體" w:eastAsia="標楷體"/>
                <w:color w:val="000000"/>
              </w:rPr>
            </w:pPr>
            <w:r>
              <w:rPr>
                <w:rFonts w:ascii="標楷體" w:hAnsi="標楷體" w:eastAsia="標楷體"/>
                <w:color w:val="000000"/>
              </w:rPr>
              <w:t>規定</w:t>
            </w:r>
          </w:p>
        </w:tc>
        <w:tc>
          <w:tcPr>
            <w:tcW w:w="3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7"/>
              <w:spacing w:lineRule="exact" w:line="460"/>
              <w:ind w:left="720" w:right="0" w:hanging="720"/>
              <w:jc w:val="center"/>
              <w:rPr>
                <w:rFonts w:ascii="標楷體" w:hAnsi="標楷體" w:eastAsia="標楷體"/>
                <w:color w:val="000000"/>
              </w:rPr>
            </w:pPr>
            <w:r>
              <w:rPr>
                <w:rFonts w:ascii="標楷體" w:hAnsi="標楷體" w:eastAsia="標楷體"/>
                <w:color w:val="000000"/>
              </w:rPr>
              <w:t>說明</w:t>
            </w:r>
          </w:p>
        </w:tc>
      </w:tr>
      <w:tr>
        <w:trPr>
          <w:trHeight w:val="354" w:hRule="atLeast"/>
        </w:trPr>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460"/>
              <w:ind w:left="480" w:right="0" w:hanging="480"/>
              <w:jc w:val="both"/>
              <w:rPr/>
            </w:pPr>
            <w:r>
              <w:rPr>
                <w:rStyle w:val="Style14"/>
                <w:rFonts w:ascii="標楷體" w:hAnsi="標楷體" w:eastAsia="標楷體"/>
                <w:color w:val="000000"/>
              </w:rPr>
              <w:t>一、海洋漁撈工作</w:t>
            </w:r>
          </w:p>
        </w:tc>
        <w:tc>
          <w:tcPr>
            <w:tcW w:w="4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460"/>
              <w:ind w:left="720" w:right="0" w:hanging="720"/>
              <w:jc w:val="both"/>
              <w:rPr/>
            </w:pPr>
            <w:r>
              <w:rPr>
                <w:rStyle w:val="Style14"/>
                <w:rFonts w:ascii="標楷體" w:hAnsi="標楷體" w:eastAsia="標楷體"/>
                <w:color w:val="000000"/>
              </w:rPr>
              <w:t>（一）同一雇主有甲、乙二艘以上合法登記之漁船且均在同一雇主指揮監督下，得免經本部許可，逕調派甲漁船所聘僱之外國人至乙漁船從事海洋漁撈工作。</w:t>
            </w:r>
          </w:p>
          <w:p>
            <w:pPr>
              <w:pStyle w:val="Style17"/>
              <w:spacing w:lineRule="exact" w:line="460"/>
              <w:ind w:left="720" w:right="0" w:hanging="720"/>
              <w:jc w:val="both"/>
              <w:rPr/>
            </w:pPr>
            <w:r>
              <w:rPr>
                <w:rStyle w:val="Style14"/>
                <w:rFonts w:ascii="標楷體" w:hAnsi="標楷體" w:eastAsia="標楷體"/>
                <w:color w:val="000000"/>
              </w:rPr>
              <w:t>（二）雇主自甲漁船調派至乙漁船外國人人數、乙漁船原有聘僱之外國人人數與本國船員總人數，合計不得超過乙漁船漁業執照規定之船員人數。</w:t>
            </w:r>
          </w:p>
        </w:tc>
        <w:tc>
          <w:tcPr>
            <w:tcW w:w="3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460"/>
              <w:ind w:left="480" w:right="0" w:hanging="480"/>
              <w:jc w:val="both"/>
              <w:rPr/>
            </w:pPr>
            <w:r>
              <w:rPr>
                <w:rStyle w:val="Style14"/>
                <w:rFonts w:ascii="標楷體" w:hAnsi="標楷體" w:eastAsia="標楷體"/>
                <w:color w:val="000000"/>
              </w:rPr>
              <w:t>一、本項所稱「調派」，指就業服務法第五十七條第四款規定之變更工作場所（以下各工作類別均同）。</w:t>
            </w:r>
          </w:p>
          <w:p>
            <w:pPr>
              <w:pStyle w:val="Style17"/>
              <w:spacing w:lineRule="exact" w:line="460"/>
              <w:ind w:left="480" w:right="0" w:hanging="480"/>
              <w:jc w:val="both"/>
              <w:rPr/>
            </w:pPr>
            <w:r>
              <w:rPr>
                <w:rStyle w:val="Style14"/>
                <w:rFonts w:ascii="標楷體" w:hAnsi="標楷體" w:eastAsia="標楷體"/>
                <w:color w:val="000000"/>
              </w:rPr>
              <w:t>二、本項所稱「審查標  準」，指外國人從事就業服務法第四十六條第一項第八款至第十一款工作資格及審查標準（以下各工作類別均同）。</w:t>
            </w:r>
          </w:p>
          <w:p>
            <w:pPr>
              <w:pStyle w:val="Style17"/>
              <w:spacing w:lineRule="exact" w:line="460"/>
              <w:ind w:left="480" w:right="0" w:hanging="480"/>
              <w:jc w:val="both"/>
              <w:rPr/>
            </w:pPr>
            <w:r>
              <w:rPr>
                <w:rStyle w:val="Style14"/>
                <w:rFonts w:ascii="標楷體" w:hAnsi="標楷體" w:eastAsia="標楷體"/>
                <w:color w:val="000000"/>
              </w:rPr>
              <w:t>三、本項所稱「同一雇主」，指同一法人或同一自然人。不同法人負責人屬同一自然人者，非屬同一雇主（以下各工作類別均同）。</w:t>
            </w:r>
          </w:p>
          <w:p>
            <w:pPr>
              <w:pStyle w:val="Style17"/>
              <w:spacing w:lineRule="exact" w:line="460"/>
              <w:ind w:left="480" w:right="0" w:hanging="480"/>
              <w:jc w:val="both"/>
              <w:rPr/>
            </w:pPr>
            <w:r>
              <w:rPr>
                <w:rStyle w:val="Style14"/>
                <w:rFonts w:ascii="標楷體" w:hAnsi="標楷體" w:eastAsia="標楷體"/>
                <w:color w:val="000000"/>
              </w:rPr>
              <w:t>四、本項所定海洋漁撈工作，須符合審查標準第八條、第九條規定。</w:t>
            </w:r>
          </w:p>
        </w:tc>
      </w:tr>
      <w:tr>
        <w:trPr>
          <w:trHeight w:val="354" w:hRule="atLeast"/>
        </w:trPr>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460"/>
              <w:ind w:left="480" w:right="0" w:hanging="480"/>
              <w:jc w:val="both"/>
              <w:rPr/>
            </w:pPr>
            <w:r>
              <w:rPr>
                <w:rStyle w:val="Style14"/>
                <w:rFonts w:ascii="標楷體" w:hAnsi="標楷體" w:eastAsia="標楷體"/>
                <w:color w:val="000000"/>
              </w:rPr>
              <w:t>二、家庭幫 傭工作</w:t>
            </w:r>
          </w:p>
        </w:tc>
        <w:tc>
          <w:tcPr>
            <w:tcW w:w="4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460"/>
              <w:jc w:val="both"/>
              <w:rPr/>
            </w:pPr>
            <w:r>
              <w:rPr>
                <w:rStyle w:val="Style14"/>
                <w:rFonts w:ascii="標楷體" w:hAnsi="標楷體" w:eastAsia="標楷體"/>
                <w:color w:val="000000"/>
              </w:rPr>
              <w:t>雇主得免經本部許可，逕調派所聘僱之外國人至雇主新住所從事家庭幫傭工作。</w:t>
            </w:r>
          </w:p>
        </w:tc>
        <w:tc>
          <w:tcPr>
            <w:tcW w:w="3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460"/>
              <w:ind w:left="0" w:right="-26" w:hanging="0"/>
              <w:jc w:val="both"/>
              <w:rPr/>
            </w:pPr>
            <w:r>
              <w:rPr>
                <w:rStyle w:val="Style14"/>
                <w:rFonts w:ascii="標楷體" w:hAnsi="標楷體" w:eastAsia="標楷體"/>
                <w:color w:val="000000"/>
              </w:rPr>
              <w:t>本項所定家庭幫傭工作，須符合審查標準第十條、第十一條規定。</w:t>
            </w:r>
          </w:p>
        </w:tc>
      </w:tr>
      <w:tr>
        <w:trPr>
          <w:trHeight w:val="354" w:hRule="atLeast"/>
        </w:trPr>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460"/>
              <w:ind w:left="480" w:right="0" w:hanging="480"/>
              <w:jc w:val="both"/>
              <w:rPr/>
            </w:pPr>
            <w:r>
              <w:rPr>
                <w:rStyle w:val="Style14"/>
                <w:rFonts w:ascii="標楷體" w:hAnsi="標楷體" w:eastAsia="標楷體"/>
                <w:color w:val="000000"/>
              </w:rPr>
              <w:t>三、製造工作</w:t>
            </w:r>
          </w:p>
        </w:tc>
        <w:tc>
          <w:tcPr>
            <w:tcW w:w="4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460"/>
              <w:ind w:left="720" w:right="0" w:hanging="720"/>
              <w:jc w:val="both"/>
              <w:rPr>
                <w:rFonts w:ascii="標楷體" w:hAnsi="標楷體" w:eastAsia="標楷體"/>
                <w:color w:val="000000"/>
              </w:rPr>
            </w:pPr>
            <w:r>
              <w:rPr>
                <w:rFonts w:ascii="標楷體" w:hAnsi="標楷體" w:eastAsia="標楷體"/>
                <w:color w:val="000000"/>
              </w:rPr>
              <w:t>（一）一般製造業：</w:t>
            </w:r>
          </w:p>
          <w:p>
            <w:pPr>
              <w:pStyle w:val="Style17"/>
              <w:spacing w:lineRule="exact" w:line="460"/>
              <w:ind w:left="740" w:right="0" w:hanging="240"/>
              <w:jc w:val="both"/>
              <w:rPr>
                <w:rFonts w:ascii="標楷體" w:hAnsi="標楷體" w:eastAsia="標楷體"/>
                <w:color w:val="000000"/>
              </w:rPr>
            </w:pPr>
            <w:r>
              <w:rPr>
                <w:rFonts w:eastAsia="標楷體" w:ascii="標楷體" w:hAnsi="標楷體"/>
                <w:color w:val="000000"/>
              </w:rPr>
              <w:t>1.</w:t>
            </w:r>
            <w:r>
              <w:rPr>
                <w:rFonts w:ascii="標楷體" w:hAnsi="標楷體" w:eastAsia="標楷體"/>
                <w:color w:val="000000"/>
              </w:rPr>
              <w:t>工廠（甲工廠）調派工廠（乙工廠）：</w:t>
            </w:r>
          </w:p>
          <w:p>
            <w:pPr>
              <w:pStyle w:val="Style17"/>
              <w:spacing w:lineRule="exact" w:line="460"/>
              <w:ind w:left="1200" w:right="0" w:hanging="600"/>
              <w:jc w:val="both"/>
              <w:rPr/>
            </w:pPr>
            <w:r>
              <w:rPr>
                <w:rStyle w:val="Style14"/>
                <w:rFonts w:ascii="標楷體" w:hAnsi="標楷體" w:eastAsia="標楷體"/>
                <w:color w:val="000000"/>
              </w:rPr>
              <w:t>（</w:t>
            </w:r>
            <w:r>
              <w:rPr>
                <w:rStyle w:val="Style14"/>
                <w:rFonts w:eastAsia="標楷體" w:ascii="標楷體" w:hAnsi="標楷體"/>
                <w:color w:val="000000"/>
              </w:rPr>
              <w:t>1</w:t>
            </w:r>
            <w:r>
              <w:rPr>
                <w:rStyle w:val="Style14"/>
                <w:rFonts w:ascii="標楷體" w:hAnsi="標楷體" w:eastAsia="標楷體"/>
                <w:color w:val="000000"/>
              </w:rPr>
              <w:t>）同一雇主有甲、乙二個以上製造業工廠，得免經本部許可，逕調派所聘僱之甲工廠外國人至乙工廠從事製造工作。</w:t>
            </w:r>
          </w:p>
          <w:p>
            <w:pPr>
              <w:pStyle w:val="Style17"/>
              <w:spacing w:lineRule="exact" w:line="460"/>
              <w:ind w:left="1200" w:right="0" w:hanging="600"/>
              <w:jc w:val="both"/>
              <w:rPr/>
            </w:pPr>
            <w:r>
              <w:rPr>
                <w:rStyle w:val="Style14"/>
                <w:rFonts w:ascii="標楷體" w:hAnsi="標楷體" w:eastAsia="標楷體"/>
                <w:color w:val="000000"/>
              </w:rPr>
              <w:t>（</w:t>
            </w:r>
            <w:r>
              <w:rPr>
                <w:rStyle w:val="Style14"/>
                <w:rFonts w:eastAsia="標楷體" w:ascii="標楷體" w:hAnsi="標楷體"/>
                <w:color w:val="000000"/>
              </w:rPr>
              <w:t>2</w:t>
            </w:r>
            <w:r>
              <w:rPr>
                <w:rStyle w:val="Style14"/>
                <w:rFonts w:ascii="標楷體" w:hAnsi="標楷體" w:eastAsia="標楷體"/>
                <w:color w:val="000000"/>
              </w:rPr>
              <w:t>）同一雇主自甲工廠調派外國人至乙工廠工作人數與乙工廠原有聘僱之外國人人數，合計不得超過乙工廠所聘僱本國員工人數百分之三十。</w:t>
            </w:r>
          </w:p>
          <w:p>
            <w:pPr>
              <w:pStyle w:val="Style17"/>
              <w:spacing w:lineRule="exact" w:line="460"/>
              <w:ind w:left="740" w:right="0" w:hanging="240"/>
              <w:jc w:val="both"/>
              <w:rPr>
                <w:rFonts w:ascii="標楷體" w:hAnsi="標楷體" w:eastAsia="標楷體"/>
                <w:color w:val="000000"/>
              </w:rPr>
            </w:pPr>
            <w:r>
              <w:rPr>
                <w:rFonts w:eastAsia="標楷體" w:ascii="標楷體" w:hAnsi="標楷體"/>
                <w:color w:val="000000"/>
              </w:rPr>
              <w:t>2.</w:t>
            </w:r>
            <w:r>
              <w:rPr>
                <w:rFonts w:ascii="標楷體" w:hAnsi="標楷體" w:eastAsia="標楷體"/>
                <w:color w:val="000000"/>
              </w:rPr>
              <w:t>工廠（甲工廠）調派承租廠房（乙工廠）：</w:t>
            </w:r>
          </w:p>
          <w:p>
            <w:pPr>
              <w:pStyle w:val="Style17"/>
              <w:spacing w:lineRule="exact" w:line="460"/>
              <w:ind w:left="1200" w:right="0" w:hanging="600"/>
              <w:jc w:val="both"/>
              <w:rPr/>
            </w:pPr>
            <w:r>
              <w:rPr>
                <w:rStyle w:val="Style14"/>
                <w:rFonts w:ascii="標楷體" w:hAnsi="標楷體" w:eastAsia="標楷體"/>
                <w:color w:val="000000"/>
              </w:rPr>
              <w:t>（</w:t>
            </w:r>
            <w:r>
              <w:rPr>
                <w:rStyle w:val="Style14"/>
                <w:rFonts w:eastAsia="標楷體" w:ascii="標楷體" w:hAnsi="標楷體"/>
                <w:color w:val="000000"/>
              </w:rPr>
              <w:t>1</w:t>
            </w:r>
            <w:r>
              <w:rPr>
                <w:rStyle w:val="Style14"/>
                <w:rFonts w:ascii="標楷體" w:hAnsi="標楷體" w:eastAsia="標楷體"/>
                <w:color w:val="000000"/>
              </w:rPr>
              <w:t>）雇主向他人（自然人或法人）承租廠房，訂有租賃契約且經法院或民間公證人辦理公證者，得免經本部許可，逕調派所聘僱之甲工廠外國人至承租之乙工廠從事製造工作。</w:t>
            </w:r>
          </w:p>
          <w:p>
            <w:pPr>
              <w:pStyle w:val="Style17"/>
              <w:spacing w:lineRule="exact" w:line="460"/>
              <w:ind w:left="1200" w:right="0" w:hanging="600"/>
              <w:jc w:val="both"/>
              <w:rPr/>
            </w:pPr>
            <w:r>
              <w:rPr>
                <w:rStyle w:val="Style14"/>
                <w:rFonts w:ascii="標楷體" w:hAnsi="標楷體" w:eastAsia="標楷體"/>
                <w:color w:val="000000"/>
              </w:rPr>
              <w:t>（</w:t>
            </w:r>
            <w:r>
              <w:rPr>
                <w:rStyle w:val="Style14"/>
                <w:rFonts w:eastAsia="標楷體" w:ascii="標楷體" w:hAnsi="標楷體"/>
                <w:color w:val="000000"/>
              </w:rPr>
              <w:t>2</w:t>
            </w:r>
            <w:r>
              <w:rPr>
                <w:rStyle w:val="Style14"/>
                <w:rFonts w:ascii="標楷體" w:hAnsi="標楷體" w:eastAsia="標楷體"/>
                <w:color w:val="000000"/>
              </w:rPr>
              <w:t>）雇主自甲工廠調派外國人至乙工廠工作之人數與乙工廠原有聘僱之外國人人數，合計不得超過乙工廠所聘僱本國員工人數百分之三十。</w:t>
            </w:r>
          </w:p>
          <w:p>
            <w:pPr>
              <w:pStyle w:val="Style17"/>
              <w:spacing w:lineRule="exact" w:line="460"/>
              <w:ind w:left="720" w:right="0" w:hanging="720"/>
              <w:jc w:val="both"/>
              <w:rPr>
                <w:rFonts w:ascii="標楷體" w:hAnsi="標楷體" w:eastAsia="標楷體"/>
                <w:color w:val="000000"/>
              </w:rPr>
            </w:pPr>
            <w:r>
              <w:rPr>
                <w:rFonts w:ascii="標楷體" w:hAnsi="標楷體" w:eastAsia="標楷體"/>
                <w:color w:val="000000"/>
              </w:rPr>
              <w:t>（二）重大投資、特定製程、特殊時程製造業：</w:t>
            </w:r>
          </w:p>
          <w:p>
            <w:pPr>
              <w:pStyle w:val="Style17"/>
              <w:spacing w:lineRule="exact" w:line="460"/>
              <w:ind w:left="740" w:right="0" w:hanging="240"/>
              <w:jc w:val="both"/>
              <w:rPr/>
            </w:pPr>
            <w:r>
              <w:rPr>
                <w:rStyle w:val="Style14"/>
                <w:rFonts w:eastAsia="標楷體" w:ascii="標楷體" w:hAnsi="標楷體"/>
                <w:color w:val="000000"/>
              </w:rPr>
              <w:t>1.</w:t>
            </w:r>
            <w:r>
              <w:rPr>
                <w:rStyle w:val="Style14"/>
                <w:rFonts w:ascii="標楷體" w:hAnsi="標楷體" w:eastAsia="標楷體"/>
                <w:color w:val="000000"/>
              </w:rPr>
              <w:t>同一雇主有甲、乙二個以上製造業工廠，甲工廠有歇業（註銷）、門牌整編、全部或部分設備搬遷情形之一者，雇主應檢附相關文件向本部申請許可後，始得調派所聘僱之甲工廠外國人至乙工廠從事製造工作。</w:t>
            </w:r>
          </w:p>
          <w:p>
            <w:pPr>
              <w:pStyle w:val="Style17"/>
              <w:spacing w:lineRule="exact" w:line="460"/>
              <w:ind w:left="740" w:right="0" w:hanging="240"/>
              <w:jc w:val="both"/>
              <w:rPr/>
            </w:pPr>
            <w:r>
              <w:rPr>
                <w:rStyle w:val="Style14"/>
                <w:rFonts w:eastAsia="標楷體" w:ascii="標楷體" w:hAnsi="標楷體"/>
                <w:color w:val="000000"/>
              </w:rPr>
              <w:t>2.</w:t>
            </w:r>
            <w:r>
              <w:rPr>
                <w:rStyle w:val="Style14"/>
                <w:rFonts w:ascii="標楷體" w:hAnsi="標楷體" w:eastAsia="標楷體"/>
                <w:color w:val="000000"/>
              </w:rPr>
              <w:t>同一雇主有甲、乙二個以上製造業工廠，均具審查標準第十四條之二規定之特定製程製造業資格且為同一級別者，因部分設備搬遷，得免經本部許可，逕調派所聘僱之甲工廠外國人至乙工廠從事製造工作。但雇主自甲工廠調派外國人至乙工廠工作之人數與乙工廠原有聘僱之外國人人數，合計不得超過乙工廠依審查標準第十四條之二所定聘僱員工人數之比率。</w:t>
            </w:r>
          </w:p>
          <w:p>
            <w:pPr>
              <w:pStyle w:val="Style17"/>
              <w:spacing w:lineRule="exact" w:line="460"/>
              <w:ind w:left="740" w:right="0" w:hanging="240"/>
              <w:jc w:val="both"/>
              <w:rPr/>
            </w:pPr>
            <w:r>
              <w:rPr>
                <w:rStyle w:val="Style14"/>
                <w:rFonts w:eastAsia="標楷體" w:ascii="標楷體" w:hAnsi="標楷體"/>
                <w:color w:val="000000"/>
              </w:rPr>
              <w:t>3.</w:t>
            </w:r>
            <w:r>
              <w:rPr>
                <w:rStyle w:val="Style14"/>
                <w:rFonts w:ascii="標楷體" w:hAnsi="標楷體" w:eastAsia="標楷體"/>
                <w:color w:val="000000"/>
              </w:rPr>
              <w:t>雇主有甲、乙二個以上製造業工廠，均具審查標準第十四條之二規定之特定製程製造業資格且為同一級別者，且均屬同一勞工保險證號，因部分設備搬遷，得免經本部許可，逕調派依審查標準第十四條之三規定所聘僱之甲工廠外國人至乙工廠從事製造工作。但雇主自甲工廠調派外國人至乙工廠工作之人數與乙工廠原有聘僱之外國人人數，合計不得超過雇主依審查標準第十四條之二及第十四條之三所定聘僱員工人數之比率。</w:t>
            </w:r>
          </w:p>
          <w:p>
            <w:pPr>
              <w:pStyle w:val="Style17"/>
              <w:spacing w:lineRule="exact" w:line="460"/>
              <w:ind w:left="740" w:right="0" w:hanging="240"/>
              <w:jc w:val="both"/>
              <w:rPr/>
            </w:pPr>
            <w:r>
              <w:rPr>
                <w:rStyle w:val="Style14"/>
                <w:rFonts w:eastAsia="標楷體" w:ascii="標楷體" w:hAnsi="標楷體"/>
                <w:color w:val="000000"/>
              </w:rPr>
              <w:t>4.</w:t>
            </w:r>
            <w:r>
              <w:rPr>
                <w:rStyle w:val="Style14"/>
                <w:rFonts w:ascii="標楷體" w:hAnsi="標楷體" w:eastAsia="標楷體"/>
                <w:color w:val="000000"/>
              </w:rPr>
              <w:t>雇主自甲工廠調派外國人至乙工廠工作之人數與乙工廠原有聘僱之外國人人數，需納入本部每年二月、五月、八月及十一月定期查核，且雇主聘僱外國人之比例或人數不得超過「雇主聘僱外國人從事製造工作定期查核基準」規定。</w:t>
            </w:r>
          </w:p>
        </w:tc>
        <w:tc>
          <w:tcPr>
            <w:tcW w:w="3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460"/>
              <w:ind w:left="480" w:right="0" w:hanging="480"/>
              <w:jc w:val="both"/>
              <w:rPr>
                <w:rFonts w:ascii="標楷體" w:hAnsi="標楷體" w:eastAsia="標楷體"/>
                <w:color w:val="000000"/>
              </w:rPr>
            </w:pPr>
            <w:r>
              <w:rPr>
                <w:rFonts w:ascii="標楷體" w:hAnsi="標楷體" w:eastAsia="標楷體"/>
                <w:color w:val="000000"/>
              </w:rPr>
              <w:t>一、本項所稱一般製造業，指審查標準第十三條規定以外之產業。</w:t>
            </w:r>
          </w:p>
          <w:p>
            <w:pPr>
              <w:pStyle w:val="Style17"/>
              <w:spacing w:lineRule="exact" w:line="460"/>
              <w:ind w:left="480" w:right="0" w:hanging="480"/>
              <w:jc w:val="both"/>
              <w:rPr/>
            </w:pPr>
            <w:r>
              <w:rPr>
                <w:rStyle w:val="Style14"/>
                <w:rFonts w:ascii="標楷體" w:hAnsi="標楷體" w:eastAsia="標楷體"/>
                <w:color w:val="000000"/>
              </w:rPr>
              <w:t>二、本項所定工廠或承租廠房，須具備下列證明之一，且不包含免辦工廠登記者：</w:t>
            </w:r>
          </w:p>
          <w:p>
            <w:pPr>
              <w:pStyle w:val="Style17"/>
              <w:spacing w:lineRule="exact" w:line="460"/>
              <w:ind w:left="1000" w:right="0" w:hanging="600"/>
              <w:jc w:val="both"/>
              <w:rPr/>
            </w:pPr>
            <w:r>
              <w:rPr>
                <w:rStyle w:val="Style14"/>
                <w:rFonts w:ascii="標楷體" w:hAnsi="標楷體" w:eastAsia="標楷體"/>
                <w:color w:val="000000"/>
              </w:rPr>
              <w:t xml:space="preserve"> </w:t>
            </w:r>
            <w:r>
              <w:rPr>
                <w:rStyle w:val="Style14"/>
                <w:rFonts w:eastAsia="標楷體" w:ascii="標楷體" w:hAnsi="標楷體"/>
                <w:color w:val="000000"/>
              </w:rPr>
              <w:t>(</w:t>
            </w:r>
            <w:r>
              <w:rPr>
                <w:rStyle w:val="Style14"/>
                <w:rFonts w:ascii="標楷體" w:hAnsi="標楷體" w:eastAsia="標楷體"/>
                <w:color w:val="000000"/>
              </w:rPr>
              <w:t>一</w:t>
            </w:r>
            <w:r>
              <w:rPr>
                <w:rStyle w:val="Style14"/>
                <w:rFonts w:eastAsia="標楷體" w:ascii="標楷體" w:hAnsi="標楷體"/>
                <w:color w:val="000000"/>
              </w:rPr>
              <w:t>)</w:t>
            </w:r>
            <w:r>
              <w:rPr>
                <w:rStyle w:val="Style14"/>
                <w:rFonts w:ascii="標楷體" w:hAnsi="標楷體" w:eastAsia="標楷體"/>
                <w:color w:val="000000"/>
              </w:rPr>
              <w:t>合法工廠登記證明。</w:t>
            </w:r>
          </w:p>
          <w:p>
            <w:pPr>
              <w:pStyle w:val="Style17"/>
              <w:spacing w:lineRule="exact" w:line="460"/>
              <w:ind w:left="1000" w:right="0" w:hanging="600"/>
              <w:jc w:val="both"/>
              <w:rPr>
                <w:rFonts w:ascii="標楷體" w:hAnsi="標楷體" w:eastAsia="標楷體"/>
                <w:color w:val="000000"/>
              </w:rPr>
            </w:pPr>
            <w:r>
              <w:rPr>
                <w:rFonts w:ascii="標楷體" w:hAnsi="標楷體" w:eastAsia="標楷體"/>
                <w:color w:val="000000"/>
              </w:rPr>
              <w:t xml:space="preserve"> </w:t>
            </w:r>
            <w:r>
              <w:rPr>
                <w:rFonts w:eastAsia="標楷體" w:ascii="標楷體" w:hAnsi="標楷體"/>
                <w:color w:val="000000"/>
              </w:rPr>
              <w:t>(</w:t>
            </w:r>
            <w:r>
              <w:rPr>
                <w:rFonts w:ascii="標楷體" w:hAnsi="標楷體" w:eastAsia="標楷體"/>
                <w:color w:val="000000"/>
              </w:rPr>
              <w:t>二</w:t>
            </w:r>
            <w:r>
              <w:rPr>
                <w:rFonts w:eastAsia="標楷體" w:ascii="標楷體" w:hAnsi="標楷體"/>
                <w:color w:val="000000"/>
              </w:rPr>
              <w:t>)</w:t>
            </w:r>
            <w:r>
              <w:rPr>
                <w:rFonts w:ascii="標楷體" w:hAnsi="標楷體" w:eastAsia="標楷體"/>
                <w:color w:val="000000"/>
              </w:rPr>
              <w:t>一百零九年六月二日前原具臨時工廠登記證明並曾聘有移工，嗣取得特定工廠登記證明。</w:t>
            </w:r>
          </w:p>
          <w:p>
            <w:pPr>
              <w:pStyle w:val="Style17"/>
              <w:spacing w:lineRule="exact" w:line="460"/>
              <w:ind w:left="1000" w:right="0" w:hanging="600"/>
              <w:jc w:val="both"/>
              <w:rPr/>
            </w:pPr>
            <w:r>
              <w:rPr>
                <w:rStyle w:val="Style14"/>
                <w:rFonts w:ascii="標楷體" w:hAnsi="標楷體" w:eastAsia="標楷體"/>
                <w:color w:val="000000"/>
              </w:rPr>
              <w:t xml:space="preserve"> </w:t>
            </w:r>
            <w:r>
              <w:rPr>
                <w:rStyle w:val="Style14"/>
                <w:rFonts w:eastAsia="標楷體" w:ascii="標楷體" w:hAnsi="標楷體"/>
                <w:color w:val="000000"/>
              </w:rPr>
              <w:t>(</w:t>
            </w:r>
            <w:r>
              <w:rPr>
                <w:rStyle w:val="Style14"/>
                <w:rFonts w:ascii="標楷體" w:hAnsi="標楷體" w:eastAsia="標楷體"/>
                <w:color w:val="000000"/>
              </w:rPr>
              <w:t>三</w:t>
            </w:r>
            <w:r>
              <w:rPr>
                <w:rStyle w:val="Style14"/>
                <w:rFonts w:eastAsia="標楷體" w:ascii="標楷體" w:hAnsi="標楷體"/>
                <w:color w:val="000000"/>
              </w:rPr>
              <w:t>)</w:t>
            </w:r>
            <w:r>
              <w:rPr>
                <w:rStyle w:val="Style14"/>
                <w:rFonts w:ascii="標楷體" w:hAnsi="標楷體" w:eastAsia="標楷體"/>
                <w:color w:val="000000"/>
              </w:rPr>
              <w:t>一百零九年六月二日前已具臨時工廠登記證明且曾聘有外國人，復經地方政府開立受理申請特定工廠登記之證明文件。</w:t>
            </w:r>
          </w:p>
          <w:p>
            <w:pPr>
              <w:pStyle w:val="Style17"/>
              <w:spacing w:lineRule="exact" w:line="460"/>
              <w:ind w:left="480" w:right="-26" w:hanging="480"/>
              <w:jc w:val="both"/>
              <w:rPr/>
            </w:pPr>
            <w:r>
              <w:rPr>
                <w:rStyle w:val="Style14"/>
                <w:rFonts w:ascii="標楷體" w:hAnsi="標楷體" w:eastAsia="標楷體"/>
                <w:color w:val="000000"/>
              </w:rPr>
              <w:t>三、本項所定重大投資製造業，須符合九十五年十二月八日修正發布之審查標準第十三條第一項第一款、第二款規定。</w:t>
            </w:r>
          </w:p>
          <w:p>
            <w:pPr>
              <w:pStyle w:val="Style17"/>
              <w:spacing w:lineRule="exact" w:line="460"/>
              <w:ind w:left="480" w:right="-26" w:hanging="480"/>
              <w:jc w:val="both"/>
              <w:rPr/>
            </w:pPr>
            <w:r>
              <w:rPr>
                <w:rStyle w:val="Style14"/>
                <w:rFonts w:ascii="標楷體" w:hAnsi="標楷體" w:eastAsia="標楷體"/>
                <w:color w:val="000000"/>
              </w:rPr>
              <w:t>四、本項所定特定製程及特殊時程製造業，須符合審查標準第十三條第一項第一款、第二款規定。</w:t>
            </w:r>
          </w:p>
        </w:tc>
      </w:tr>
      <w:tr>
        <w:trPr>
          <w:trHeight w:val="354" w:hRule="atLeast"/>
        </w:trPr>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460"/>
              <w:ind w:left="480" w:right="0" w:hanging="480"/>
              <w:jc w:val="both"/>
              <w:rPr/>
            </w:pPr>
            <w:r>
              <w:rPr>
                <w:rStyle w:val="Style14"/>
                <w:rFonts w:ascii="標楷體" w:hAnsi="標楷體" w:eastAsia="標楷體"/>
                <w:color w:val="000000"/>
              </w:rPr>
              <w:t>四、營造工作</w:t>
            </w:r>
          </w:p>
        </w:tc>
        <w:tc>
          <w:tcPr>
            <w:tcW w:w="4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460"/>
              <w:ind w:left="720" w:right="0" w:hanging="720"/>
              <w:jc w:val="both"/>
              <w:rPr/>
            </w:pPr>
            <w:r>
              <w:rPr>
                <w:rStyle w:val="Style14"/>
                <w:rFonts w:ascii="標楷體" w:hAnsi="標楷體" w:eastAsia="標楷體"/>
                <w:color w:val="000000"/>
              </w:rPr>
              <w:t>（一）一般營造業：</w:t>
            </w:r>
          </w:p>
          <w:p>
            <w:pPr>
              <w:pStyle w:val="Style17"/>
              <w:spacing w:lineRule="exact" w:line="460"/>
              <w:ind w:left="720" w:right="0" w:hanging="720"/>
              <w:jc w:val="both"/>
              <w:rPr/>
            </w:pPr>
            <w:r>
              <w:rPr>
                <w:rStyle w:val="Style14"/>
                <w:rFonts w:ascii="標楷體" w:hAnsi="標楷體" w:eastAsia="標楷體"/>
                <w:color w:val="000000"/>
              </w:rPr>
              <w:t xml:space="preserve">      </w:t>
            </w:r>
            <w:r>
              <w:rPr>
                <w:rStyle w:val="Style14"/>
                <w:rFonts w:ascii="標楷體" w:hAnsi="標楷體" w:eastAsia="標楷體"/>
                <w:color w:val="000000"/>
              </w:rPr>
              <w:t>同一雇主承包甲、乙二個以上訂有「書面契約」之營造工程，得免經本部許可，逕調派所聘僱之甲工程外國人至乙工程從事營造工作。</w:t>
            </w:r>
          </w:p>
          <w:p>
            <w:pPr>
              <w:pStyle w:val="Style17"/>
              <w:spacing w:lineRule="exact" w:line="460"/>
              <w:ind w:left="647" w:right="0" w:hanging="647"/>
              <w:jc w:val="both"/>
              <w:rPr/>
            </w:pPr>
            <w:r>
              <w:rPr>
                <w:rStyle w:val="Style14"/>
                <w:rFonts w:ascii="標楷體" w:hAnsi="標楷體" w:eastAsia="標楷體"/>
                <w:color w:val="000000"/>
                <w:w w:val="90"/>
              </w:rPr>
              <w:t>（二）</w:t>
            </w:r>
            <w:r>
              <w:rPr>
                <w:rStyle w:val="Style14"/>
                <w:rFonts w:ascii="標楷體" w:hAnsi="標楷體" w:eastAsia="標楷體"/>
                <w:color w:val="000000"/>
                <w:spacing w:val="-20"/>
              </w:rPr>
              <w:t>公共工程、民間重大經建工</w:t>
            </w:r>
            <w:r>
              <w:rPr>
                <w:rStyle w:val="Style14"/>
                <w:rFonts w:ascii="標楷體" w:hAnsi="標楷體" w:eastAsia="標楷體"/>
                <w:color w:val="000000"/>
              </w:rPr>
              <w:t>程、專案百億工程：</w:t>
            </w:r>
          </w:p>
          <w:p>
            <w:pPr>
              <w:pStyle w:val="Style17"/>
              <w:spacing w:lineRule="exact" w:line="460"/>
              <w:ind w:left="740" w:right="0" w:hanging="240"/>
              <w:jc w:val="both"/>
              <w:rPr/>
            </w:pPr>
            <w:r>
              <w:rPr>
                <w:rStyle w:val="Style14"/>
                <w:rFonts w:eastAsia="標楷體" w:ascii="標楷體" w:hAnsi="標楷體"/>
                <w:color w:val="000000"/>
              </w:rPr>
              <w:t>1.</w:t>
            </w:r>
            <w:r>
              <w:rPr>
                <w:rStyle w:val="Style14"/>
                <w:rFonts w:ascii="標楷體" w:hAnsi="標楷體" w:eastAsia="標楷體"/>
                <w:color w:val="000000"/>
                <w:spacing w:val="4"/>
              </w:rPr>
              <w:t>「公共工程、民間重大經建工程」</w:t>
            </w:r>
            <w:r>
              <w:rPr>
                <w:rStyle w:val="Style14"/>
                <w:rFonts w:ascii="標楷體" w:hAnsi="標楷體" w:eastAsia="標楷體"/>
                <w:color w:val="000000"/>
              </w:rPr>
              <w:t>（甲工程）調派同一或不同「公共工程、民間重大經建工程、專案百億工程」（乙工程）：</w:t>
            </w:r>
          </w:p>
          <w:p>
            <w:pPr>
              <w:pStyle w:val="Style17"/>
              <w:spacing w:lineRule="exact" w:line="460"/>
              <w:ind w:left="1200" w:right="0" w:hanging="600"/>
              <w:jc w:val="both"/>
              <w:rPr/>
            </w:pPr>
            <w:r>
              <w:rPr>
                <w:rStyle w:val="Style14"/>
                <w:rFonts w:ascii="標楷體" w:hAnsi="標楷體" w:eastAsia="標楷體"/>
                <w:color w:val="000000"/>
              </w:rPr>
              <w:t>（</w:t>
            </w:r>
            <w:r>
              <w:rPr>
                <w:rStyle w:val="Style14"/>
                <w:rFonts w:eastAsia="標楷體" w:ascii="標楷體" w:hAnsi="標楷體"/>
                <w:color w:val="000000"/>
              </w:rPr>
              <w:t>1</w:t>
            </w:r>
            <w:r>
              <w:rPr>
                <w:rStyle w:val="Style14"/>
                <w:rFonts w:ascii="標楷體" w:hAnsi="標楷體" w:eastAsia="標楷體"/>
                <w:color w:val="000000"/>
              </w:rPr>
              <w:t>）同一雇主於同一或不同計畫工程內有甲、乙二個以上之工程，須向本部申請經許可後，始得調派所聘僱之甲工程外國人至乙工程從事營造工作。</w:t>
            </w:r>
          </w:p>
          <w:p>
            <w:pPr>
              <w:pStyle w:val="Style17"/>
              <w:spacing w:lineRule="exact" w:line="460"/>
              <w:ind w:left="1200" w:right="0" w:hanging="600"/>
              <w:jc w:val="both"/>
              <w:rPr/>
            </w:pPr>
            <w:r>
              <w:rPr>
                <w:rStyle w:val="Style14"/>
                <w:rFonts w:ascii="標楷體" w:hAnsi="標楷體" w:eastAsia="標楷體"/>
                <w:color w:val="000000"/>
              </w:rPr>
              <w:t>（</w:t>
            </w:r>
            <w:r>
              <w:rPr>
                <w:rStyle w:val="Style14"/>
                <w:rFonts w:eastAsia="標楷體" w:ascii="標楷體" w:hAnsi="標楷體"/>
                <w:color w:val="000000"/>
              </w:rPr>
              <w:t>2</w:t>
            </w:r>
            <w:r>
              <w:rPr>
                <w:rStyle w:val="Style14"/>
                <w:rFonts w:ascii="標楷體" w:hAnsi="標楷體" w:eastAsia="標楷體"/>
                <w:color w:val="000000"/>
              </w:rPr>
              <w:t>）同一雇主自同一或不同計畫工程內之甲工程調派外國人至同一或不同計畫工程內之乙工程工作人數與乙工程原有聘僱外國人人</w:t>
            </w:r>
            <w:r>
              <w:rPr>
                <w:rStyle w:val="Style14"/>
                <w:rFonts w:ascii="標楷體" w:hAnsi="標楷體" w:eastAsia="標楷體"/>
              </w:rPr>
              <w:t>數，合計不得超過乙工程依工程經費法人力需求模式計算所需人力之百分之四十</w:t>
            </w:r>
            <w:r>
              <w:rPr>
                <w:rStyle w:val="Style14"/>
                <w:rFonts w:ascii="標楷體" w:hAnsi="標楷體" w:eastAsia="標楷體"/>
                <w:color w:val="000000"/>
              </w:rPr>
              <w:t>。</w:t>
            </w:r>
            <w:r>
              <w:rPr>
                <w:rStyle w:val="Style14"/>
                <w:rFonts w:ascii="標楷體" w:hAnsi="標楷體" w:cs="標楷體" w:eastAsia="標楷體"/>
                <w:color w:val="FF0000"/>
                <w:u w:val="none"/>
              </w:rPr>
              <w:t>但乙工程為公共工程，且經中央目的事業主管機關認有增加外國</w:t>
            </w:r>
            <w:r>
              <w:rPr>
                <w:rFonts w:ascii="標楷體" w:hAnsi="標楷體" w:cs="標楷體" w:eastAsia="標楷體"/>
                <w:color w:val="FF0000"/>
                <w:u w:val="none"/>
              </w:rPr>
              <w:t xml:space="preserve">        人核配比率必要，報經行政院核定者，不得超過行政院核定之外國人核配比率。</w:t>
            </w:r>
          </w:p>
          <w:p>
            <w:pPr>
              <w:pStyle w:val="Style17"/>
              <w:spacing w:lineRule="exact" w:line="460"/>
              <w:ind w:left="740" w:right="0" w:hanging="240"/>
              <w:jc w:val="both"/>
              <w:rPr/>
            </w:pPr>
            <w:r>
              <w:rPr>
                <w:rStyle w:val="Style14"/>
                <w:rFonts w:eastAsia="標楷體" w:ascii="標楷體" w:hAnsi="標楷體"/>
                <w:color w:val="000000"/>
              </w:rPr>
              <w:t>2.</w:t>
            </w:r>
            <w:r>
              <w:rPr>
                <w:rStyle w:val="Style14"/>
                <w:rFonts w:ascii="標楷體" w:hAnsi="標楷體" w:eastAsia="標楷體"/>
                <w:color w:val="000000"/>
              </w:rPr>
              <w:t>公共工程（甲工程）調派工程製品之製造廠（乙工廠）：</w:t>
            </w:r>
          </w:p>
          <w:p>
            <w:pPr>
              <w:pStyle w:val="Style17"/>
              <w:spacing w:lineRule="exact" w:line="460"/>
              <w:ind w:left="1200" w:right="0" w:hanging="600"/>
              <w:jc w:val="both"/>
              <w:rPr/>
            </w:pPr>
            <w:r>
              <w:rPr>
                <w:rStyle w:val="Style14"/>
                <w:rFonts w:ascii="標楷體" w:hAnsi="標楷體" w:eastAsia="標楷體"/>
                <w:color w:val="000000"/>
              </w:rPr>
              <w:t>（</w:t>
            </w:r>
            <w:r>
              <w:rPr>
                <w:rStyle w:val="Style14"/>
                <w:rFonts w:eastAsia="標楷體" w:ascii="標楷體" w:hAnsi="標楷體"/>
                <w:color w:val="000000"/>
              </w:rPr>
              <w:t>1</w:t>
            </w:r>
            <w:r>
              <w:rPr>
                <w:rStyle w:val="Style14"/>
                <w:rFonts w:ascii="標楷體" w:hAnsi="標楷體" w:eastAsia="標楷體"/>
                <w:color w:val="000000"/>
              </w:rPr>
              <w:t>）同一雇主欲調派甲工程所聘僱之外國人至乙工廠，須經工程主辦機關書面證明需要，並向本部申請經許可後，始得調派所聘僱之甲工程外國人至</w:t>
            </w:r>
            <w:r>
              <w:rPr>
                <w:rStyle w:val="Style14"/>
                <w:rFonts w:ascii="標楷體" w:hAnsi="標楷體" w:eastAsia="標楷體"/>
              </w:rPr>
              <w:t>乙工廠從事工作，但每次調派期限以六個月為限。</w:t>
            </w:r>
          </w:p>
          <w:p>
            <w:pPr>
              <w:pStyle w:val="Style17"/>
              <w:spacing w:lineRule="exact" w:line="460"/>
              <w:ind w:left="1200" w:right="0" w:hanging="600"/>
              <w:jc w:val="both"/>
              <w:rPr/>
            </w:pPr>
            <w:r>
              <w:rPr>
                <w:rStyle w:val="Style14"/>
                <w:rFonts w:ascii="標楷體" w:hAnsi="標楷體" w:eastAsia="標楷體"/>
                <w:color w:val="000000"/>
              </w:rPr>
              <w:t>（</w:t>
            </w:r>
            <w:r>
              <w:rPr>
                <w:rStyle w:val="Style14"/>
                <w:rFonts w:eastAsia="標楷體" w:ascii="標楷體" w:hAnsi="標楷體"/>
                <w:color w:val="000000"/>
              </w:rPr>
              <w:t>2</w:t>
            </w:r>
            <w:r>
              <w:rPr>
                <w:rStyle w:val="Style14"/>
                <w:rFonts w:ascii="標楷體" w:hAnsi="標楷體" w:eastAsia="標楷體"/>
                <w:color w:val="000000"/>
              </w:rPr>
              <w:t>）同一雇主自甲工程調派外國人至乙工廠工作之人數與乙工廠原有聘僱外國人人數，合計不得超過乙工廠所聘僱本國員工平均</w:t>
            </w:r>
            <w:r>
              <w:rPr>
                <w:rStyle w:val="Style14"/>
                <w:rFonts w:ascii="標楷體" w:hAnsi="標楷體" w:eastAsia="標楷體"/>
              </w:rPr>
              <w:t>勞保投保人數之百分之三十【以申請月之二個月前（含申請月）十二個月之平均數計算】。</w:t>
            </w:r>
          </w:p>
          <w:p>
            <w:pPr>
              <w:pStyle w:val="Style17"/>
              <w:spacing w:lineRule="exact" w:line="460"/>
              <w:ind w:left="740" w:right="0" w:hanging="240"/>
              <w:jc w:val="both"/>
              <w:rPr/>
            </w:pPr>
            <w:r>
              <w:rPr>
                <w:rStyle w:val="Style14"/>
                <w:rFonts w:eastAsia="標楷體" w:ascii="標楷體" w:hAnsi="標楷體"/>
                <w:color w:val="000000"/>
              </w:rPr>
              <w:t>3.</w:t>
            </w:r>
            <w:r>
              <w:rPr>
                <w:rStyle w:val="Style14"/>
                <w:rFonts w:ascii="標楷體" w:hAnsi="標楷體" w:eastAsia="標楷體"/>
                <w:color w:val="000000"/>
              </w:rPr>
              <w:t>專案百億工程（甲工程）調派同一或不同專案百億工程（乙工程）：</w:t>
            </w:r>
          </w:p>
          <w:p>
            <w:pPr>
              <w:pStyle w:val="Style17"/>
              <w:spacing w:lineRule="exact" w:line="460"/>
              <w:ind w:left="1200" w:right="0" w:hanging="600"/>
              <w:jc w:val="both"/>
              <w:rPr/>
            </w:pPr>
            <w:r>
              <w:rPr>
                <w:rStyle w:val="Style14"/>
                <w:rFonts w:ascii="標楷體" w:hAnsi="標楷體" w:eastAsia="標楷體"/>
                <w:color w:val="000000"/>
              </w:rPr>
              <w:t>（</w:t>
            </w:r>
            <w:r>
              <w:rPr>
                <w:rStyle w:val="Style14"/>
                <w:rFonts w:eastAsia="標楷體" w:ascii="標楷體" w:hAnsi="標楷體"/>
                <w:color w:val="000000"/>
              </w:rPr>
              <w:t>1</w:t>
            </w:r>
            <w:r>
              <w:rPr>
                <w:rStyle w:val="Style14"/>
                <w:rFonts w:ascii="標楷體" w:hAnsi="標楷體" w:eastAsia="標楷體"/>
                <w:color w:val="000000"/>
              </w:rPr>
              <w:t>）同一雇主於同一或不同計畫工程內有甲、乙二個以上之工程，須向本部申請經許可後，始得調派所聘僱之甲工程外國人至乙工程從事營造工作。</w:t>
            </w:r>
          </w:p>
          <w:p>
            <w:pPr>
              <w:pStyle w:val="Style17"/>
              <w:spacing w:lineRule="exact" w:line="460"/>
              <w:ind w:left="1200" w:right="0" w:hanging="600"/>
              <w:jc w:val="both"/>
              <w:rPr/>
            </w:pPr>
            <w:r>
              <w:rPr>
                <w:rStyle w:val="Style14"/>
                <w:rFonts w:ascii="標楷體" w:hAnsi="標楷體" w:eastAsia="標楷體"/>
                <w:color w:val="000000"/>
              </w:rPr>
              <w:t>（</w:t>
            </w:r>
            <w:r>
              <w:rPr>
                <w:rStyle w:val="Style14"/>
                <w:rFonts w:eastAsia="標楷體" w:ascii="標楷體" w:hAnsi="標楷體"/>
                <w:color w:val="000000"/>
              </w:rPr>
              <w:t>2</w:t>
            </w:r>
            <w:r>
              <w:rPr>
                <w:rStyle w:val="Style14"/>
                <w:rFonts w:ascii="標楷體" w:hAnsi="標楷體" w:eastAsia="標楷體"/>
                <w:color w:val="000000"/>
              </w:rPr>
              <w:t>）同一雇主自同一或不同計畫工程內之甲工程調派外國人至同一或不同計畫工程內之乙工程工作人數與乙工程原有聘僱之外國人人數，合計不得超過乙工程依工程經費法人力需求模式計算所需人力之百分之四十。</w:t>
            </w:r>
          </w:p>
          <w:p>
            <w:pPr>
              <w:pStyle w:val="Style17"/>
              <w:spacing w:lineRule="exact" w:line="460"/>
              <w:ind w:left="720" w:right="0" w:hanging="720"/>
              <w:jc w:val="both"/>
              <w:rPr/>
            </w:pPr>
            <w:r>
              <w:rPr>
                <w:rStyle w:val="Style14"/>
                <w:rFonts w:ascii="標楷體" w:hAnsi="標楷體" w:eastAsia="標楷體"/>
                <w:color w:val="000000"/>
              </w:rPr>
              <w:t>（三）公共工程、民間重大經建工程及專案百億工程不得調派之情事：</w:t>
            </w:r>
          </w:p>
          <w:p>
            <w:pPr>
              <w:pStyle w:val="Style17"/>
              <w:spacing w:lineRule="exact" w:line="460"/>
              <w:ind w:left="740" w:right="0" w:hanging="240"/>
              <w:jc w:val="both"/>
              <w:rPr>
                <w:rFonts w:ascii="標楷體" w:hAnsi="標楷體" w:eastAsia="標楷體"/>
                <w:color w:val="000000"/>
              </w:rPr>
            </w:pPr>
            <w:r>
              <w:rPr>
                <w:rFonts w:eastAsia="標楷體" w:ascii="標楷體" w:hAnsi="標楷體"/>
                <w:color w:val="000000"/>
              </w:rPr>
              <w:t>1.</w:t>
            </w:r>
            <w:r>
              <w:rPr>
                <w:rFonts w:ascii="標楷體" w:hAnsi="標楷體" w:eastAsia="標楷體"/>
                <w:color w:val="000000"/>
              </w:rPr>
              <w:t>「公共工程、民間重大經建工程、專案百億工程」（甲工程）調派同一雇主一般營造工程（乙工程）：</w:t>
            </w:r>
          </w:p>
          <w:p>
            <w:pPr>
              <w:pStyle w:val="Style17"/>
              <w:spacing w:lineRule="exact" w:line="460"/>
              <w:ind w:left="700" w:right="0" w:hanging="0"/>
              <w:jc w:val="both"/>
              <w:rPr/>
            </w:pPr>
            <w:r>
              <w:rPr>
                <w:rStyle w:val="Style14"/>
                <w:rFonts w:ascii="標楷體" w:hAnsi="標楷體" w:eastAsia="標楷體"/>
                <w:color w:val="000000"/>
              </w:rPr>
              <w:t>雇主不得調派所聘僱之甲工程外國人至乙工程從事工作。</w:t>
            </w:r>
          </w:p>
          <w:p>
            <w:pPr>
              <w:pStyle w:val="Style17"/>
              <w:spacing w:lineRule="exact" w:line="460"/>
              <w:ind w:left="740" w:right="0" w:hanging="240"/>
              <w:jc w:val="both"/>
              <w:rPr>
                <w:rFonts w:ascii="標楷體" w:hAnsi="標楷體" w:eastAsia="標楷體"/>
                <w:color w:val="000000"/>
              </w:rPr>
            </w:pPr>
            <w:r>
              <w:rPr>
                <w:rFonts w:eastAsia="標楷體" w:ascii="標楷體" w:hAnsi="標楷體"/>
                <w:color w:val="000000"/>
              </w:rPr>
              <w:t>2.</w:t>
            </w:r>
            <w:r>
              <w:rPr>
                <w:rFonts w:ascii="標楷體" w:hAnsi="標楷體" w:eastAsia="標楷體"/>
                <w:color w:val="000000"/>
              </w:rPr>
              <w:t>「民間重大經建工程或專案百億工程」（甲工程）調派工程製品之製造廠（乙工廠）：</w:t>
            </w:r>
          </w:p>
          <w:p>
            <w:pPr>
              <w:pStyle w:val="Style17"/>
              <w:spacing w:lineRule="exact" w:line="460"/>
              <w:ind w:left="700" w:right="0" w:hanging="0"/>
              <w:jc w:val="both"/>
              <w:rPr>
                <w:rFonts w:ascii="標楷體" w:hAnsi="標楷體" w:eastAsia="標楷體"/>
                <w:color w:val="000000"/>
              </w:rPr>
            </w:pPr>
            <w:r>
              <w:rPr>
                <w:rFonts w:ascii="標楷體" w:hAnsi="標楷體" w:eastAsia="標楷體"/>
                <w:color w:val="000000"/>
              </w:rPr>
              <w:t>雇主不得調派所聘僱之甲工程外國人至乙工廠從事工作。</w:t>
            </w:r>
          </w:p>
          <w:p>
            <w:pPr>
              <w:pStyle w:val="Style17"/>
              <w:spacing w:lineRule="exact" w:line="460"/>
              <w:ind w:left="740" w:right="0" w:hanging="240"/>
              <w:jc w:val="both"/>
              <w:rPr>
                <w:rFonts w:ascii="標楷體" w:hAnsi="標楷體" w:eastAsia="標楷體"/>
                <w:color w:val="000000"/>
              </w:rPr>
            </w:pPr>
            <w:r>
              <w:rPr>
                <w:rFonts w:eastAsia="標楷體" w:ascii="標楷體" w:hAnsi="標楷體"/>
                <w:color w:val="000000"/>
              </w:rPr>
              <w:t>3.</w:t>
            </w:r>
            <w:r>
              <w:rPr>
                <w:rFonts w:ascii="標楷體" w:hAnsi="標楷體" w:eastAsia="標楷體"/>
                <w:color w:val="000000"/>
              </w:rPr>
              <w:t>驗收期間之調派：</w:t>
            </w:r>
          </w:p>
          <w:p>
            <w:pPr>
              <w:pStyle w:val="Style17"/>
              <w:spacing w:lineRule="exact" w:line="460"/>
              <w:ind w:left="700" w:right="0" w:hanging="0"/>
              <w:jc w:val="both"/>
              <w:rPr/>
            </w:pPr>
            <w:r>
              <w:rPr>
                <w:rStyle w:val="Style14"/>
                <w:rFonts w:ascii="標楷體" w:hAnsi="標楷體" w:eastAsia="標楷體"/>
                <w:color w:val="000000"/>
              </w:rPr>
              <w:t>同一雇主有甲、乙二個以上之營造工程，甲工程或乙工程於驗收期間，雇主不得調派所聘僱之甲工程外國人至乙工程從事工作。</w:t>
            </w:r>
          </w:p>
          <w:p>
            <w:pPr>
              <w:pStyle w:val="Style17"/>
              <w:spacing w:lineRule="exact" w:line="460"/>
              <w:ind w:left="740" w:right="0" w:hanging="240"/>
              <w:jc w:val="both"/>
              <w:rPr/>
            </w:pPr>
            <w:r>
              <w:rPr>
                <w:rStyle w:val="Style14"/>
                <w:rFonts w:eastAsia="標楷體" w:ascii="標楷體" w:hAnsi="標楷體"/>
                <w:color w:val="000000"/>
              </w:rPr>
              <w:t>4.</w:t>
            </w:r>
            <w:r>
              <w:rPr>
                <w:rStyle w:val="Style14"/>
                <w:rFonts w:ascii="標楷體" w:hAnsi="標楷體" w:eastAsia="標楷體"/>
                <w:color w:val="000000"/>
              </w:rPr>
              <w:t>統籌申請外國人之調派：</w:t>
            </w:r>
          </w:p>
          <w:p>
            <w:pPr>
              <w:pStyle w:val="Style17"/>
              <w:spacing w:lineRule="exact" w:line="460"/>
              <w:ind w:left="700" w:right="0" w:hanging="0"/>
              <w:jc w:val="both"/>
              <w:rPr/>
            </w:pPr>
            <w:r>
              <w:rPr>
                <w:rStyle w:val="Style14"/>
                <w:rFonts w:ascii="標楷體" w:hAnsi="標楷體" w:eastAsia="標楷體"/>
                <w:color w:val="000000"/>
              </w:rPr>
              <w:t>同一雇主有甲、乙二個以上之營造工程，甲工程為統籌申請外國人之「公共工程、民間重大經建工程、專案百億工程」，雇主不得調派所聘僱之甲工程外國人至乙工程從事工作。</w:t>
            </w:r>
          </w:p>
          <w:p>
            <w:pPr>
              <w:pStyle w:val="Style17"/>
              <w:spacing w:lineRule="exact" w:line="460"/>
              <w:ind w:left="720" w:right="0" w:hanging="720"/>
              <w:jc w:val="both"/>
              <w:rPr/>
            </w:pPr>
            <w:r>
              <w:rPr>
                <w:rStyle w:val="Style14"/>
                <w:rFonts w:ascii="標楷體" w:hAnsi="標楷體" w:eastAsia="標楷體"/>
                <w:color w:val="000000"/>
              </w:rPr>
              <w:t xml:space="preserve"> </w:t>
            </w:r>
            <w:r>
              <w:rPr>
                <w:rStyle w:val="Style14"/>
                <w:rFonts w:eastAsia="標楷體" w:ascii="標楷體" w:hAnsi="標楷體"/>
                <w:color w:val="000000"/>
              </w:rPr>
              <w:t>(</w:t>
            </w:r>
            <w:r>
              <w:rPr>
                <w:rStyle w:val="Style14"/>
                <w:rFonts w:ascii="標楷體" w:hAnsi="標楷體" w:eastAsia="標楷體"/>
                <w:color w:val="000000"/>
              </w:rPr>
              <w:t>四）專案百億工程（甲工程）調派同一雇主承建「公共工程、民間重大經建工程」（乙工程）：</w:t>
            </w:r>
          </w:p>
          <w:p>
            <w:pPr>
              <w:pStyle w:val="Style17"/>
              <w:spacing w:lineRule="exact" w:line="460"/>
              <w:ind w:left="740" w:right="0" w:hanging="240"/>
              <w:jc w:val="both"/>
              <w:rPr/>
            </w:pPr>
            <w:r>
              <w:rPr>
                <w:rStyle w:val="Style14"/>
                <w:rFonts w:eastAsia="標楷體" w:ascii="標楷體" w:hAnsi="標楷體"/>
                <w:color w:val="000000"/>
              </w:rPr>
              <w:t>1.</w:t>
            </w:r>
            <w:r>
              <w:rPr>
                <w:rStyle w:val="Style14"/>
                <w:rFonts w:ascii="標楷體" w:hAnsi="標楷體" w:eastAsia="標楷體"/>
                <w:color w:val="000000"/>
              </w:rPr>
              <w:t>同一雇主於同一或不同計畫工程內有甲、乙二個以上之工程，須向本部申請經許可後，始得調派所聘僱之甲工程外國人至乙工程從事營造工作。</w:t>
            </w:r>
          </w:p>
          <w:p>
            <w:pPr>
              <w:pStyle w:val="Style17"/>
              <w:spacing w:lineRule="exact" w:line="460"/>
              <w:ind w:left="740" w:right="0" w:hanging="240"/>
              <w:jc w:val="both"/>
              <w:rPr/>
            </w:pPr>
            <w:r>
              <w:rPr>
                <w:rStyle w:val="Style14"/>
                <w:rFonts w:eastAsia="標楷體" w:ascii="標楷體" w:hAnsi="標楷體"/>
                <w:color w:val="000000"/>
              </w:rPr>
              <w:t>2.</w:t>
            </w:r>
            <w:r>
              <w:rPr>
                <w:rStyle w:val="Style14"/>
                <w:rFonts w:ascii="標楷體" w:hAnsi="標楷體" w:eastAsia="標楷體"/>
                <w:color w:val="000000"/>
              </w:rPr>
              <w:t>同一雇主自甲工程調派外國人至乙工程工作之人數，合計不得超過乙工程依工程經費法人力需求模式計算所需人力之百分之四十。</w:t>
            </w:r>
            <w:r>
              <w:rPr>
                <w:rStyle w:val="Style14"/>
                <w:rFonts w:ascii="標楷體" w:hAnsi="標楷體" w:cs="標楷體" w:eastAsia="標楷體"/>
                <w:color w:val="FF0000"/>
                <w:u w:val="none"/>
              </w:rPr>
              <w:t>但乙工程為公共工程，且經中央目的事業主管機關認有增加外國</w:t>
            </w:r>
            <w:r>
              <w:rPr>
                <w:rStyle w:val="Style14"/>
                <w:rFonts w:ascii="標楷體" w:hAnsi="標楷體" w:cs="標楷體" w:eastAsia="標楷體"/>
                <w:color w:val="FF0000"/>
                <w:u w:val="none"/>
              </w:rPr>
              <w:t>人核配比率必要，報經行政院核定者，不得超過行政院核定之外國人核配比率。</w:t>
            </w:r>
          </w:p>
        </w:tc>
        <w:tc>
          <w:tcPr>
            <w:tcW w:w="3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460"/>
              <w:ind w:left="480" w:right="-26" w:hanging="480"/>
              <w:jc w:val="both"/>
              <w:rPr/>
            </w:pPr>
            <w:r>
              <w:rPr>
                <w:rStyle w:val="Style14"/>
                <w:rFonts w:ascii="標楷體" w:hAnsi="標楷體" w:eastAsia="標楷體"/>
                <w:color w:val="000000"/>
              </w:rPr>
              <w:t>一、本項所定「公共工程」，須符合審查標準第十七條第一項各款規定。</w:t>
            </w:r>
          </w:p>
          <w:p>
            <w:pPr>
              <w:pStyle w:val="Style17"/>
              <w:spacing w:lineRule="exact" w:line="460"/>
              <w:ind w:left="480" w:right="-26" w:hanging="480"/>
              <w:jc w:val="both"/>
              <w:rPr/>
            </w:pPr>
            <w:r>
              <w:rPr>
                <w:rStyle w:val="Style14"/>
                <w:rFonts w:ascii="標楷體" w:hAnsi="標楷體" w:eastAsia="標楷體"/>
                <w:color w:val="000000"/>
              </w:rPr>
              <w:t>二、本項所定「民間重大經建工程」，須符合審查標準第十七條之一第一項各款及第二項規定。</w:t>
            </w:r>
          </w:p>
          <w:p>
            <w:pPr>
              <w:pStyle w:val="Style17"/>
              <w:spacing w:lineRule="exact" w:line="460"/>
              <w:ind w:left="480" w:right="-26" w:hanging="480"/>
              <w:jc w:val="both"/>
              <w:rPr/>
            </w:pPr>
            <w:r>
              <w:rPr>
                <w:rStyle w:val="Style14"/>
                <w:rFonts w:ascii="標楷體" w:hAnsi="標楷體" w:eastAsia="標楷體"/>
                <w:color w:val="000000"/>
              </w:rPr>
              <w:t>三、本項所定專案百億工程，須符合以下之資格條件之一：</w:t>
            </w:r>
          </w:p>
          <w:p>
            <w:pPr>
              <w:pStyle w:val="HTML1"/>
              <w:tabs>
                <w:tab w:val="left" w:pos="-84" w:leader="none"/>
                <w:tab w:val="left" w:pos="832" w:leader="none"/>
                <w:tab w:val="left" w:pos="1748" w:leader="none"/>
                <w:tab w:val="left" w:pos="2664" w:leader="none"/>
                <w:tab w:val="left" w:pos="3580" w:leader="none"/>
                <w:tab w:val="left" w:pos="4496" w:leader="none"/>
                <w:tab w:val="left" w:pos="5412" w:leader="none"/>
                <w:tab w:val="left" w:pos="6328" w:leader="none"/>
                <w:tab w:val="left" w:pos="7244" w:leader="none"/>
                <w:tab w:val="left" w:pos="8160" w:leader="none"/>
                <w:tab w:val="left" w:pos="9076" w:leader="none"/>
                <w:tab w:val="left" w:pos="9992" w:leader="none"/>
                <w:tab w:val="left" w:pos="10908" w:leader="none"/>
                <w:tab w:val="left" w:pos="11824" w:leader="none"/>
                <w:tab w:val="left" w:pos="12740" w:leader="none"/>
                <w:tab w:val="left" w:pos="13656" w:leader="none"/>
              </w:tabs>
              <w:spacing w:lineRule="exact" w:line="460"/>
              <w:ind w:left="1000" w:right="0" w:hanging="600"/>
              <w:jc w:val="both"/>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一百零九年三月三十日以前，依以下資格條件，經本部專案核定聘僱外國人：</w:t>
            </w:r>
          </w:p>
          <w:p>
            <w:pPr>
              <w:pStyle w:val="HTML1"/>
              <w:tabs>
                <w:tab w:val="left" w:pos="-1033" w:leader="none"/>
                <w:tab w:val="left" w:pos="292" w:leader="none"/>
                <w:tab w:val="left" w:pos="1208" w:leader="none"/>
                <w:tab w:val="left" w:pos="2124" w:leader="none"/>
                <w:tab w:val="left" w:pos="3040" w:leader="none"/>
                <w:tab w:val="left" w:pos="3956" w:leader="none"/>
                <w:tab w:val="left" w:pos="4872" w:leader="none"/>
                <w:tab w:val="left" w:pos="5788" w:leader="none"/>
                <w:tab w:val="left" w:pos="6704" w:leader="none"/>
                <w:tab w:val="left" w:pos="7620" w:leader="none"/>
                <w:tab w:val="left" w:pos="8536" w:leader="none"/>
                <w:tab w:val="left" w:pos="9452" w:leader="none"/>
                <w:tab w:val="left" w:pos="10368" w:leader="none"/>
                <w:tab w:val="left" w:pos="11284" w:leader="none"/>
                <w:tab w:val="left" w:pos="12200" w:leader="none"/>
                <w:tab w:val="left" w:pos="13116" w:leader="none"/>
              </w:tabs>
              <w:spacing w:lineRule="exact" w:line="460"/>
              <w:ind w:left="940" w:right="0" w:hanging="240"/>
              <w:jc w:val="both"/>
              <w:rPr>
                <w:rFonts w:ascii="標楷體" w:hAnsi="標楷體" w:eastAsia="標楷體"/>
              </w:rPr>
            </w:pPr>
            <w:r>
              <w:rPr>
                <w:rFonts w:eastAsia="標楷體" w:ascii="標楷體" w:hAnsi="標楷體"/>
              </w:rPr>
              <w:t>1.</w:t>
            </w:r>
            <w:r>
              <w:rPr>
                <w:rFonts w:ascii="標楷體" w:hAnsi="標楷體" w:eastAsia="標楷體"/>
              </w:rPr>
              <w:t>由民間機構擔任雇主者：經中央目的事業主管機關認定之民間機構投資重大經建工程（以下簡稱民間計畫工程），其計畫工程總經費達新臺幣一百億元以上，且計畫期程達一年六個月以上。</w:t>
            </w:r>
          </w:p>
          <w:p>
            <w:pPr>
              <w:pStyle w:val="HTML1"/>
              <w:tabs>
                <w:tab w:val="left" w:pos="-1033" w:leader="none"/>
                <w:tab w:val="left" w:pos="292" w:leader="none"/>
                <w:tab w:val="left" w:pos="1208" w:leader="none"/>
                <w:tab w:val="left" w:pos="2124" w:leader="none"/>
                <w:tab w:val="left" w:pos="3040" w:leader="none"/>
                <w:tab w:val="left" w:pos="3956" w:leader="none"/>
                <w:tab w:val="left" w:pos="4872" w:leader="none"/>
                <w:tab w:val="left" w:pos="5788" w:leader="none"/>
                <w:tab w:val="left" w:pos="6704" w:leader="none"/>
                <w:tab w:val="left" w:pos="7620" w:leader="none"/>
                <w:tab w:val="left" w:pos="8536" w:leader="none"/>
                <w:tab w:val="left" w:pos="9452" w:leader="none"/>
                <w:tab w:val="left" w:pos="10368" w:leader="none"/>
                <w:tab w:val="left" w:pos="11284" w:leader="none"/>
                <w:tab w:val="left" w:pos="12200" w:leader="none"/>
                <w:tab w:val="left" w:pos="13116" w:leader="none"/>
              </w:tabs>
              <w:spacing w:lineRule="exact" w:line="460"/>
              <w:ind w:left="940" w:right="0" w:hanging="240"/>
              <w:jc w:val="both"/>
              <w:rPr/>
            </w:pPr>
            <w:r>
              <w:rPr>
                <w:rStyle w:val="Style14"/>
                <w:rFonts w:eastAsia="標楷體" w:ascii="標楷體" w:hAnsi="標楷體"/>
              </w:rPr>
              <w:t>2.</w:t>
            </w:r>
            <w:r>
              <w:rPr>
                <w:rStyle w:val="Style14"/>
                <w:rFonts w:ascii="標楷體" w:hAnsi="標楷體" w:eastAsia="標楷體"/>
              </w:rPr>
              <w:t>由與民間機構訂有書面契約之個別工程得標業者擔任雇主者：符合前</w:t>
            </w:r>
            <w:r>
              <w:rPr>
                <w:rStyle w:val="Style14"/>
                <w:rFonts w:ascii="標楷體" w:hAnsi="標楷體" w:eastAsia="標楷體"/>
                <w:lang w:eastAsia="zh-HK"/>
              </w:rPr>
              <w:t>目</w:t>
            </w:r>
            <w:r>
              <w:rPr>
                <w:rStyle w:val="Style14"/>
                <w:rFonts w:ascii="標楷體" w:hAnsi="標楷體" w:eastAsia="標楷體"/>
              </w:rPr>
              <w:t>之民間計畫工程，其個別營造工程契約總金額應達新臺幣十億元以上，且契約工程期限達一年六個月以上。</w:t>
            </w:r>
          </w:p>
          <w:p>
            <w:pPr>
              <w:pStyle w:val="HTML1"/>
              <w:tabs>
                <w:tab w:val="left" w:pos="-1033" w:leader="none"/>
                <w:tab w:val="left" w:pos="292" w:leader="none"/>
                <w:tab w:val="left" w:pos="1208" w:leader="none"/>
                <w:tab w:val="left" w:pos="2124" w:leader="none"/>
                <w:tab w:val="left" w:pos="3040" w:leader="none"/>
                <w:tab w:val="left" w:pos="3956" w:leader="none"/>
                <w:tab w:val="left" w:pos="4872" w:leader="none"/>
                <w:tab w:val="left" w:pos="5788" w:leader="none"/>
                <w:tab w:val="left" w:pos="6704" w:leader="none"/>
                <w:tab w:val="left" w:pos="7620" w:leader="none"/>
                <w:tab w:val="left" w:pos="8536" w:leader="none"/>
                <w:tab w:val="left" w:pos="9452" w:leader="none"/>
                <w:tab w:val="left" w:pos="10368" w:leader="none"/>
                <w:tab w:val="left" w:pos="11284" w:leader="none"/>
                <w:tab w:val="left" w:pos="12200" w:leader="none"/>
                <w:tab w:val="left" w:pos="13116" w:leader="none"/>
              </w:tabs>
              <w:spacing w:lineRule="exact" w:line="460"/>
              <w:ind w:left="940" w:right="0" w:hanging="240"/>
              <w:jc w:val="both"/>
              <w:rPr>
                <w:rFonts w:ascii="標楷體" w:hAnsi="標楷體" w:eastAsia="標楷體"/>
              </w:rPr>
            </w:pPr>
            <w:r>
              <w:rPr>
                <w:rFonts w:eastAsia="標楷體" w:ascii="標楷體" w:hAnsi="標楷體"/>
              </w:rPr>
              <w:t>3.</w:t>
            </w:r>
            <w:r>
              <w:rPr>
                <w:rFonts w:ascii="標楷體" w:hAnsi="標楷體" w:eastAsia="標楷體"/>
              </w:rPr>
              <w:t>由與政府機關或公營事業機構訂有書面契約之得標業者擔任雇主者：承建屬政府機關或公營事業機構發包興建之重要建設工程（以下簡稱政府計畫工程），其計畫或方案總經費經中央目的事業主管機關核定達新臺幣一百億元以上，且其個別營造工程契約總金額應達新臺幣十億元以上，契約工程期限達一年六個月以上。</w:t>
            </w:r>
          </w:p>
          <w:p>
            <w:pPr>
              <w:pStyle w:val="HTML1"/>
              <w:tabs>
                <w:tab w:val="left" w:pos="-1033" w:leader="none"/>
                <w:tab w:val="left" w:pos="292" w:leader="none"/>
                <w:tab w:val="left" w:pos="1208" w:leader="none"/>
                <w:tab w:val="left" w:pos="2124" w:leader="none"/>
                <w:tab w:val="left" w:pos="3040" w:leader="none"/>
                <w:tab w:val="left" w:pos="3956" w:leader="none"/>
                <w:tab w:val="left" w:pos="4872" w:leader="none"/>
                <w:tab w:val="left" w:pos="5788" w:leader="none"/>
                <w:tab w:val="left" w:pos="6704" w:leader="none"/>
                <w:tab w:val="left" w:pos="7620" w:leader="none"/>
                <w:tab w:val="left" w:pos="8536" w:leader="none"/>
                <w:tab w:val="left" w:pos="9452" w:leader="none"/>
                <w:tab w:val="left" w:pos="10368" w:leader="none"/>
                <w:tab w:val="left" w:pos="11284" w:leader="none"/>
                <w:tab w:val="left" w:pos="12200" w:leader="none"/>
                <w:tab w:val="left" w:pos="13116" w:leader="none"/>
              </w:tabs>
              <w:spacing w:lineRule="exact" w:line="460"/>
              <w:ind w:left="940" w:right="0" w:hanging="240"/>
              <w:jc w:val="both"/>
              <w:rPr>
                <w:rFonts w:ascii="標楷體" w:hAnsi="標楷體" w:eastAsia="標楷體"/>
              </w:rPr>
            </w:pPr>
            <w:r>
              <w:rPr>
                <w:rFonts w:eastAsia="標楷體" w:ascii="標楷體" w:hAnsi="標楷體"/>
              </w:rPr>
              <w:t>4.</w:t>
            </w:r>
            <w:r>
              <w:rPr>
                <w:rFonts w:ascii="標楷體" w:hAnsi="標楷體" w:eastAsia="標楷體"/>
              </w:rPr>
              <w:t>由公營事業機構擔任  雇主者：公營事業機構主辦之政府計畫工程，其計畫或方案總經費經中央目的事業主管機關核定達新臺幣一百億元以上，且其個別營造工程契約總金額應達新臺幣十億元以上，契約工程期限達一年六個月以上。</w:t>
            </w:r>
          </w:p>
          <w:p>
            <w:pPr>
              <w:pStyle w:val="HTML1"/>
              <w:tabs>
                <w:tab w:val="left" w:pos="-760" w:leader="none"/>
                <w:tab w:val="left" w:pos="-493" w:leader="none"/>
                <w:tab w:val="left" w:pos="832" w:leader="none"/>
                <w:tab w:val="left" w:pos="1748" w:leader="none"/>
                <w:tab w:val="left" w:pos="2664" w:leader="none"/>
                <w:tab w:val="left" w:pos="3580" w:leader="none"/>
                <w:tab w:val="left" w:pos="4496" w:leader="none"/>
                <w:tab w:val="left" w:pos="5412" w:leader="none"/>
                <w:tab w:val="left" w:pos="6328" w:leader="none"/>
                <w:tab w:val="left" w:pos="7244" w:leader="none"/>
                <w:tab w:val="left" w:pos="8160" w:leader="none"/>
                <w:tab w:val="left" w:pos="9076" w:leader="none"/>
                <w:tab w:val="left" w:pos="9992" w:leader="none"/>
                <w:tab w:val="left" w:pos="10908" w:leader="none"/>
                <w:tab w:val="left" w:pos="11824" w:leader="none"/>
                <w:tab w:val="left" w:pos="12740" w:leader="none"/>
                <w:tab w:val="left" w:pos="13656" w:leader="none"/>
              </w:tabs>
              <w:spacing w:lineRule="exact" w:line="460"/>
              <w:ind w:left="1000" w:right="0" w:hanging="600"/>
              <w:jc w:val="both"/>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於一百零九年三月三十一日起至一百零九年八月一日止，依以下資格條件，經本部專案核定聘僱外國人：</w:t>
            </w:r>
          </w:p>
          <w:p>
            <w:pPr>
              <w:pStyle w:val="HTML1"/>
              <w:tabs>
                <w:tab w:val="left" w:pos="-1300" w:leader="none"/>
                <w:tab w:val="left" w:pos="-1175" w:leader="none"/>
                <w:tab w:val="left" w:pos="-1033" w:leader="none"/>
                <w:tab w:val="left" w:pos="-750" w:leader="none"/>
                <w:tab w:val="left" w:pos="-608" w:leader="none"/>
                <w:tab w:val="left" w:pos="-466" w:leader="none"/>
                <w:tab w:val="left" w:pos="-325" w:leader="none"/>
                <w:tab w:val="left" w:pos="275" w:leader="none"/>
                <w:tab w:val="left" w:pos="1208" w:leader="none"/>
                <w:tab w:val="left" w:pos="2124" w:leader="none"/>
                <w:tab w:val="left" w:pos="3040" w:leader="none"/>
                <w:tab w:val="left" w:pos="3956" w:leader="none"/>
                <w:tab w:val="left" w:pos="4872" w:leader="none"/>
                <w:tab w:val="left" w:pos="5788" w:leader="none"/>
                <w:tab w:val="left" w:pos="6704" w:leader="none"/>
                <w:tab w:val="left" w:pos="7620" w:leader="none"/>
                <w:tab w:val="left" w:pos="8536" w:leader="none"/>
                <w:tab w:val="left" w:pos="9452" w:leader="none"/>
                <w:tab w:val="left" w:pos="10368" w:leader="none"/>
                <w:tab w:val="left" w:pos="11284" w:leader="none"/>
                <w:tab w:val="left" w:pos="12200" w:leader="none"/>
                <w:tab w:val="left" w:pos="13116" w:leader="none"/>
              </w:tabs>
              <w:spacing w:lineRule="exact" w:line="460"/>
              <w:ind w:left="940" w:right="0" w:hanging="240"/>
              <w:jc w:val="both"/>
              <w:rPr>
                <w:rFonts w:ascii="標楷體" w:hAnsi="標楷體" w:eastAsia="標楷體"/>
              </w:rPr>
            </w:pPr>
            <w:r>
              <w:rPr>
                <w:rFonts w:eastAsia="標楷體" w:ascii="標楷體" w:hAnsi="標楷體"/>
              </w:rPr>
              <w:t>1.</w:t>
            </w:r>
            <w:r>
              <w:rPr>
                <w:rFonts w:ascii="標楷體" w:hAnsi="標楷體" w:eastAsia="標楷體"/>
              </w:rPr>
              <w:t>由民間機構擔任雇主者：民間計畫工程之計畫工程總經費達新臺幣一百億元以上，且計畫期程達一年六個月以上。</w:t>
            </w:r>
          </w:p>
          <w:p>
            <w:pPr>
              <w:pStyle w:val="HTML1"/>
              <w:tabs>
                <w:tab w:val="left" w:pos="-1300" w:leader="none"/>
                <w:tab w:val="left" w:pos="-1033" w:leader="none"/>
                <w:tab w:val="left" w:pos="292" w:leader="none"/>
                <w:tab w:val="left" w:pos="1208" w:leader="none"/>
                <w:tab w:val="left" w:pos="2124" w:leader="none"/>
                <w:tab w:val="left" w:pos="3040" w:leader="none"/>
                <w:tab w:val="left" w:pos="3956" w:leader="none"/>
                <w:tab w:val="left" w:pos="4872" w:leader="none"/>
                <w:tab w:val="left" w:pos="5788" w:leader="none"/>
                <w:tab w:val="left" w:pos="6704" w:leader="none"/>
                <w:tab w:val="left" w:pos="7620" w:leader="none"/>
                <w:tab w:val="left" w:pos="8536" w:leader="none"/>
                <w:tab w:val="left" w:pos="9452" w:leader="none"/>
                <w:tab w:val="left" w:pos="10368" w:leader="none"/>
                <w:tab w:val="left" w:pos="11284" w:leader="none"/>
                <w:tab w:val="left" w:pos="12200" w:leader="none"/>
                <w:tab w:val="left" w:pos="13116" w:leader="none"/>
              </w:tabs>
              <w:spacing w:lineRule="exact" w:line="460"/>
              <w:ind w:left="940" w:right="0" w:hanging="240"/>
              <w:jc w:val="both"/>
              <w:rPr/>
            </w:pPr>
            <w:r>
              <w:rPr>
                <w:rStyle w:val="Style14"/>
                <w:rFonts w:eastAsia="標楷體" w:ascii="標楷體" w:hAnsi="標楷體"/>
              </w:rPr>
              <w:t>2.</w:t>
            </w:r>
            <w:r>
              <w:rPr>
                <w:rStyle w:val="Style14"/>
                <w:rFonts w:ascii="標楷體" w:hAnsi="標楷體" w:eastAsia="標楷體"/>
              </w:rPr>
              <w:t>由與民間機構訂有書面契約之個別工程得標業者擔任雇主者：符合前</w:t>
            </w:r>
            <w:r>
              <w:rPr>
                <w:rStyle w:val="Style14"/>
                <w:rFonts w:ascii="標楷體" w:hAnsi="標楷體" w:eastAsia="標楷體"/>
                <w:lang w:eastAsia="zh-HK"/>
              </w:rPr>
              <w:t>目</w:t>
            </w:r>
            <w:r>
              <w:rPr>
                <w:rStyle w:val="Style14"/>
                <w:rFonts w:ascii="標楷體" w:hAnsi="標楷體" w:eastAsia="標楷體"/>
              </w:rPr>
              <w:t>之民間計畫工程，其個別營造工程契約總金額應達新臺幣十億元以上，且契約工程期限達一年六個月以上。</w:t>
            </w:r>
          </w:p>
          <w:p>
            <w:pPr>
              <w:pStyle w:val="HTML1"/>
              <w:tabs>
                <w:tab w:val="left" w:pos="-1300" w:leader="none"/>
                <w:tab w:val="left" w:pos="-1033" w:leader="none"/>
                <w:tab w:val="left" w:pos="292" w:leader="none"/>
                <w:tab w:val="left" w:pos="1208" w:leader="none"/>
                <w:tab w:val="left" w:pos="2124" w:leader="none"/>
                <w:tab w:val="left" w:pos="3040" w:leader="none"/>
                <w:tab w:val="left" w:pos="3956" w:leader="none"/>
                <w:tab w:val="left" w:pos="4872" w:leader="none"/>
                <w:tab w:val="left" w:pos="5788" w:leader="none"/>
                <w:tab w:val="left" w:pos="6704" w:leader="none"/>
                <w:tab w:val="left" w:pos="7620" w:leader="none"/>
                <w:tab w:val="left" w:pos="8536" w:leader="none"/>
                <w:tab w:val="left" w:pos="9452" w:leader="none"/>
                <w:tab w:val="left" w:pos="10368" w:leader="none"/>
                <w:tab w:val="left" w:pos="11284" w:leader="none"/>
                <w:tab w:val="left" w:pos="12200" w:leader="none"/>
                <w:tab w:val="left" w:pos="13116" w:leader="none"/>
              </w:tabs>
              <w:spacing w:lineRule="exact" w:line="460"/>
              <w:ind w:left="940" w:right="0" w:hanging="240"/>
              <w:jc w:val="both"/>
              <w:rPr>
                <w:rFonts w:ascii="標楷體" w:hAnsi="標楷體" w:eastAsia="標楷體"/>
              </w:rPr>
            </w:pPr>
            <w:r>
              <w:rPr>
                <w:rFonts w:eastAsia="標楷體" w:ascii="標楷體" w:hAnsi="標楷體"/>
              </w:rPr>
              <w:t>3.</w:t>
            </w:r>
            <w:r>
              <w:rPr>
                <w:rFonts w:ascii="標楷體" w:hAnsi="標楷體" w:eastAsia="標楷體"/>
              </w:rPr>
              <w:t>由承建屬政府計畫工程且訂有書面契約之得標業者擔任雇主者：政府計畫工程之個別營造工程契約總金額應達新臺幣十億元以上，契約工程期限達一年六個月上。</w:t>
            </w:r>
          </w:p>
          <w:p>
            <w:pPr>
              <w:pStyle w:val="HTML1"/>
              <w:tabs>
                <w:tab w:val="left" w:pos="-1300" w:leader="none"/>
                <w:tab w:val="left" w:pos="-1033" w:leader="none"/>
                <w:tab w:val="left" w:pos="292" w:leader="none"/>
                <w:tab w:val="left" w:pos="1208" w:leader="none"/>
                <w:tab w:val="left" w:pos="2124" w:leader="none"/>
                <w:tab w:val="left" w:pos="3040" w:leader="none"/>
                <w:tab w:val="left" w:pos="3956" w:leader="none"/>
                <w:tab w:val="left" w:pos="4872" w:leader="none"/>
                <w:tab w:val="left" w:pos="5788" w:leader="none"/>
                <w:tab w:val="left" w:pos="6704" w:leader="none"/>
                <w:tab w:val="left" w:pos="7620" w:leader="none"/>
                <w:tab w:val="left" w:pos="8536" w:leader="none"/>
                <w:tab w:val="left" w:pos="9452" w:leader="none"/>
                <w:tab w:val="left" w:pos="10368" w:leader="none"/>
                <w:tab w:val="left" w:pos="11284" w:leader="none"/>
                <w:tab w:val="left" w:pos="12200" w:leader="none"/>
                <w:tab w:val="left" w:pos="13116" w:leader="none"/>
              </w:tabs>
              <w:spacing w:lineRule="exact" w:line="460"/>
              <w:ind w:left="940" w:right="0" w:hanging="240"/>
              <w:jc w:val="both"/>
              <w:rPr>
                <w:rFonts w:ascii="標楷體" w:hAnsi="標楷體" w:eastAsia="標楷體"/>
              </w:rPr>
            </w:pPr>
            <w:r>
              <w:rPr>
                <w:rFonts w:eastAsia="標楷體" w:ascii="標楷體" w:hAnsi="標楷體"/>
              </w:rPr>
              <w:t>4.</w:t>
            </w:r>
            <w:r>
              <w:rPr>
                <w:rFonts w:ascii="標楷體" w:hAnsi="標楷體" w:eastAsia="標楷體"/>
              </w:rPr>
              <w:t>由公營事業機構擔任雇主者：公營事業機構主辦之政府計畫工程，其個別營造工程契約總金額應達新臺幣十億元以上，契約工程期限達一年六個月以上。</w:t>
            </w:r>
          </w:p>
          <w:p>
            <w:pPr>
              <w:pStyle w:val="Style17"/>
              <w:spacing w:lineRule="exact" w:line="460"/>
              <w:ind w:left="480" w:right="-26" w:hanging="480"/>
              <w:jc w:val="both"/>
              <w:rPr/>
            </w:pPr>
            <w:r>
              <w:rPr>
                <w:rStyle w:val="Style14"/>
                <w:rFonts w:ascii="標楷體" w:hAnsi="標楷體" w:eastAsia="標楷體"/>
                <w:color w:val="000000"/>
              </w:rPr>
              <w:t>四、本項所稱統籌申請外國人，指雇主依公共工程、民間重大經建工程、專案百億工程規定向本部申請引進外國人，再統籌分配外國人予各個別工程。</w:t>
            </w:r>
          </w:p>
          <w:p>
            <w:pPr>
              <w:pStyle w:val="Normal"/>
              <w:spacing w:lineRule="exact" w:line="400"/>
              <w:ind w:left="480" w:right="-26" w:hanging="480"/>
              <w:jc w:val="both"/>
              <w:rPr/>
            </w:pPr>
            <w:r>
              <w:rPr>
                <w:rStyle w:val="Style14"/>
                <w:rFonts w:ascii="標楷體" w:hAnsi="標楷體" w:cs="標楷體" w:eastAsia="標楷體"/>
                <w:color w:val="FF0000"/>
                <w:kern w:val="2"/>
                <w:sz w:val="24"/>
                <w:szCs w:val="24"/>
              </w:rPr>
              <w:t>五、</w:t>
            </w:r>
            <w:r>
              <w:rPr>
                <w:rStyle w:val="Style14"/>
                <w:rFonts w:ascii="標楷體" w:hAnsi="標楷體" w:cs="標楷體" w:eastAsia="標楷體"/>
                <w:color w:val="FF0000"/>
                <w:kern w:val="2"/>
                <w:sz w:val="24"/>
                <w:szCs w:val="24"/>
                <w:u w:val="none"/>
              </w:rPr>
              <w:t>本項</w:t>
            </w:r>
            <w:r>
              <w:rPr>
                <w:rStyle w:val="Style14"/>
                <w:rFonts w:ascii="標楷體" w:hAnsi="標楷體" w:cs="標楷體" w:eastAsia="標楷體"/>
                <w:color w:val="FF0000"/>
                <w:kern w:val="2"/>
                <w:sz w:val="24"/>
                <w:szCs w:val="24"/>
                <w:u w:val="none"/>
              </w:rPr>
              <w:t>第</w:t>
            </w:r>
            <w:r>
              <w:rPr>
                <w:rStyle w:val="Style14"/>
                <w:rFonts w:eastAsia="標楷體" w:cs="標楷體" w:ascii="標楷體" w:hAnsi="標楷體"/>
                <w:color w:val="FF0000"/>
                <w:kern w:val="2"/>
                <w:sz w:val="24"/>
                <w:szCs w:val="24"/>
                <w:u w:val="none"/>
              </w:rPr>
              <w:t>(</w:t>
            </w:r>
            <w:r>
              <w:rPr>
                <w:rStyle w:val="Style14"/>
                <w:rFonts w:ascii="標楷體" w:hAnsi="標楷體" w:cs="標楷體" w:eastAsia="標楷體"/>
                <w:color w:val="FF0000"/>
                <w:kern w:val="2"/>
                <w:sz w:val="24"/>
                <w:szCs w:val="24"/>
                <w:u w:val="none"/>
              </w:rPr>
              <w:t>二</w:t>
            </w:r>
            <w:r>
              <w:rPr>
                <w:rStyle w:val="Style14"/>
                <w:rFonts w:eastAsia="標楷體" w:cs="標楷體" w:ascii="標楷體" w:hAnsi="標楷體"/>
                <w:color w:val="FF0000"/>
                <w:kern w:val="2"/>
                <w:sz w:val="24"/>
                <w:szCs w:val="24"/>
                <w:u w:val="none"/>
              </w:rPr>
              <w:t>)</w:t>
            </w:r>
            <w:r>
              <w:rPr>
                <w:rStyle w:val="Style14"/>
                <w:rFonts w:ascii="標楷體" w:hAnsi="標楷體" w:cs="標楷體" w:eastAsia="標楷體"/>
                <w:color w:val="FF0000"/>
                <w:kern w:val="2"/>
                <w:sz w:val="24"/>
                <w:szCs w:val="24"/>
                <w:u w:val="none"/>
              </w:rPr>
              <w:t>款及第</w:t>
            </w:r>
            <w:r>
              <w:rPr>
                <w:rStyle w:val="Style14"/>
                <w:rFonts w:eastAsia="標楷體" w:cs="標楷體" w:ascii="標楷體" w:hAnsi="標楷體"/>
                <w:color w:val="FF0000"/>
                <w:kern w:val="2"/>
                <w:sz w:val="24"/>
                <w:szCs w:val="24"/>
                <w:u w:val="none"/>
              </w:rPr>
              <w:t>(</w:t>
            </w:r>
            <w:r>
              <w:rPr>
                <w:rStyle w:val="Style14"/>
                <w:rFonts w:ascii="標楷體" w:hAnsi="標楷體" w:cs="標楷體" w:eastAsia="標楷體"/>
                <w:color w:val="FF0000"/>
                <w:kern w:val="2"/>
                <w:sz w:val="24"/>
                <w:szCs w:val="24"/>
                <w:u w:val="none"/>
              </w:rPr>
              <w:t>四</w:t>
            </w:r>
            <w:r>
              <w:rPr>
                <w:rStyle w:val="Style14"/>
                <w:rFonts w:eastAsia="標楷體" w:cs="標楷體" w:ascii="標楷體" w:hAnsi="標楷體"/>
                <w:color w:val="FF0000"/>
                <w:kern w:val="2"/>
                <w:sz w:val="24"/>
                <w:szCs w:val="24"/>
                <w:u w:val="none"/>
              </w:rPr>
              <w:t>)</w:t>
            </w:r>
            <w:r>
              <w:rPr>
                <w:rStyle w:val="Style14"/>
                <w:rFonts w:ascii="標楷體" w:hAnsi="標楷體" w:cs="標楷體" w:eastAsia="標楷體"/>
                <w:color w:val="FF0000"/>
                <w:kern w:val="2"/>
                <w:sz w:val="24"/>
                <w:szCs w:val="24"/>
                <w:u w:val="none"/>
              </w:rPr>
              <w:t>款所定工程得調派之外國人人數，與接受調派工程之原有聘僱之外國人人數，合計不得超過接受調派工程依工程經費法人力需求模式計算所需人力之百分之四十。但依審查標準第十八條第一項第二款規定，經中央目的事業主管機關認有增加外國人核配比率必要，報經行政院核定之公共工程，不得超過依行政院核定之外國人核配比率。</w:t>
            </w:r>
          </w:p>
        </w:tc>
      </w:tr>
      <w:tr>
        <w:trPr>
          <w:trHeight w:val="354" w:hRule="atLeast"/>
        </w:trPr>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460"/>
              <w:ind w:left="480" w:right="0" w:hanging="480"/>
              <w:jc w:val="both"/>
              <w:rPr/>
            </w:pPr>
            <w:r>
              <w:rPr>
                <w:rStyle w:val="Style14"/>
                <w:rFonts w:ascii="標楷體" w:hAnsi="標楷體" w:eastAsia="標楷體"/>
                <w:color w:val="000000"/>
              </w:rPr>
              <w:t>五、機構看護工作</w:t>
            </w:r>
          </w:p>
        </w:tc>
        <w:tc>
          <w:tcPr>
            <w:tcW w:w="4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460"/>
              <w:ind w:left="720" w:right="0" w:hanging="720"/>
              <w:jc w:val="both"/>
              <w:rPr>
                <w:rFonts w:ascii="標楷體" w:hAnsi="標楷體" w:eastAsia="標楷體"/>
                <w:color w:val="000000"/>
              </w:rPr>
            </w:pPr>
            <w:r>
              <w:rPr>
                <w:rFonts w:ascii="標楷體" w:hAnsi="標楷體" w:eastAsia="標楷體"/>
                <w:color w:val="000000"/>
              </w:rPr>
              <w:t>（一）審查標準第二十條第一款機構：</w:t>
            </w:r>
          </w:p>
          <w:p>
            <w:pPr>
              <w:pStyle w:val="Style17"/>
              <w:spacing w:lineRule="exact" w:line="460"/>
              <w:ind w:left="740" w:right="0" w:hanging="240"/>
              <w:jc w:val="both"/>
              <w:rPr>
                <w:rFonts w:ascii="標楷體" w:hAnsi="標楷體" w:eastAsia="標楷體"/>
                <w:color w:val="000000"/>
              </w:rPr>
            </w:pPr>
            <w:r>
              <w:rPr>
                <w:rFonts w:eastAsia="標楷體" w:ascii="標楷體" w:hAnsi="標楷體"/>
                <w:color w:val="000000"/>
              </w:rPr>
              <w:t>1.</w:t>
            </w:r>
            <w:r>
              <w:rPr>
                <w:rFonts w:ascii="標楷體" w:hAnsi="標楷體" w:eastAsia="標楷體"/>
                <w:color w:val="000000"/>
              </w:rPr>
              <w:t>審查標準第二十條第一款機構（甲院所）調派同一雇主合法設立屬審查標準第二十條第一款附設機構（乙院所）：</w:t>
            </w:r>
          </w:p>
          <w:p>
            <w:pPr>
              <w:pStyle w:val="Style17"/>
              <w:spacing w:lineRule="exact" w:line="460"/>
              <w:ind w:left="1200" w:right="0" w:hanging="600"/>
              <w:jc w:val="both"/>
              <w:rPr/>
            </w:pPr>
            <w:r>
              <w:rPr>
                <w:rStyle w:val="Style14"/>
                <w:rFonts w:ascii="標楷體" w:hAnsi="標楷體" w:eastAsia="標楷體"/>
                <w:color w:val="000000"/>
              </w:rPr>
              <w:t>（</w:t>
            </w:r>
            <w:r>
              <w:rPr>
                <w:rStyle w:val="Style14"/>
                <w:rFonts w:eastAsia="標楷體" w:ascii="標楷體" w:hAnsi="標楷體"/>
                <w:color w:val="000000"/>
              </w:rPr>
              <w:t>1</w:t>
            </w:r>
            <w:r>
              <w:rPr>
                <w:rStyle w:val="Style14"/>
                <w:rFonts w:ascii="標楷體" w:hAnsi="標楷體" w:eastAsia="標楷體"/>
                <w:color w:val="000000"/>
              </w:rPr>
              <w:t>）同一雇主得免經本部許可，逕調派所聘僱之甲院所外國人至乙院所從事機構看護工作。</w:t>
            </w:r>
          </w:p>
          <w:p>
            <w:pPr>
              <w:pStyle w:val="Style17"/>
              <w:spacing w:lineRule="exact" w:line="460"/>
              <w:ind w:left="1200" w:right="0" w:hanging="600"/>
              <w:jc w:val="both"/>
              <w:rPr/>
            </w:pPr>
            <w:r>
              <w:rPr>
                <w:rStyle w:val="Style14"/>
                <w:rFonts w:ascii="標楷體" w:hAnsi="標楷體" w:eastAsia="標楷體"/>
                <w:color w:val="000000"/>
              </w:rPr>
              <w:t>（</w:t>
            </w:r>
            <w:r>
              <w:rPr>
                <w:rStyle w:val="Style14"/>
                <w:rFonts w:eastAsia="標楷體" w:ascii="標楷體" w:hAnsi="標楷體"/>
                <w:color w:val="000000"/>
              </w:rPr>
              <w:t>2</w:t>
            </w:r>
            <w:r>
              <w:rPr>
                <w:rStyle w:val="Style14"/>
                <w:rFonts w:ascii="標楷體" w:hAnsi="標楷體" w:eastAsia="標楷體"/>
                <w:color w:val="000000"/>
              </w:rPr>
              <w:t>）雇主自甲院所調派外國人至乙院所工作人數與乙院所原有聘僱外國人人數，合計不得超過乙院所實際收容人數每三人聘僱一名外國人之規定比例，且不得超過乙院所本國看護工之總人數。</w:t>
            </w:r>
          </w:p>
          <w:p>
            <w:pPr>
              <w:pStyle w:val="Style17"/>
              <w:spacing w:lineRule="exact" w:line="460"/>
              <w:ind w:left="740" w:right="0" w:hanging="240"/>
              <w:jc w:val="both"/>
              <w:rPr>
                <w:rFonts w:ascii="標楷體" w:hAnsi="標楷體" w:eastAsia="標楷體"/>
                <w:color w:val="000000"/>
              </w:rPr>
            </w:pPr>
            <w:r>
              <w:rPr>
                <w:rFonts w:eastAsia="標楷體" w:ascii="標楷體" w:hAnsi="標楷體"/>
                <w:color w:val="000000"/>
              </w:rPr>
              <w:t>2.</w:t>
            </w:r>
            <w:r>
              <w:rPr>
                <w:rFonts w:ascii="標楷體" w:hAnsi="標楷體" w:eastAsia="標楷體"/>
                <w:color w:val="000000"/>
              </w:rPr>
              <w:t>審查標準第二十條第一款機構（甲院所）調派同一雇主合法設立屬審查標準第二十條第二款附設機構（乙院所）：</w:t>
            </w:r>
          </w:p>
          <w:p>
            <w:pPr>
              <w:pStyle w:val="Style17"/>
              <w:spacing w:lineRule="exact" w:line="460"/>
              <w:ind w:left="1200" w:right="0" w:hanging="600"/>
              <w:jc w:val="both"/>
              <w:rPr/>
            </w:pPr>
            <w:r>
              <w:rPr>
                <w:rStyle w:val="Style14"/>
                <w:rFonts w:ascii="標楷體" w:hAnsi="標楷體" w:eastAsia="標楷體"/>
                <w:color w:val="000000"/>
              </w:rPr>
              <w:t>（</w:t>
            </w:r>
            <w:r>
              <w:rPr>
                <w:rStyle w:val="Style14"/>
                <w:rFonts w:eastAsia="標楷體" w:ascii="標楷體" w:hAnsi="標楷體"/>
                <w:color w:val="000000"/>
              </w:rPr>
              <w:t>1</w:t>
            </w:r>
            <w:r>
              <w:rPr>
                <w:rStyle w:val="Style14"/>
                <w:rFonts w:ascii="標楷體" w:hAnsi="標楷體" w:eastAsia="標楷體"/>
                <w:color w:val="000000"/>
              </w:rPr>
              <w:t>）同一雇主得免經本部許可，逕調派所聘僱之甲院所外國人至乙院所從事機構看護工作。</w:t>
            </w:r>
          </w:p>
          <w:p>
            <w:pPr>
              <w:pStyle w:val="Style17"/>
              <w:spacing w:lineRule="exact" w:line="460"/>
              <w:ind w:left="1200" w:right="0" w:hanging="600"/>
              <w:jc w:val="both"/>
              <w:rPr/>
            </w:pPr>
            <w:r>
              <w:rPr>
                <w:rStyle w:val="Style14"/>
                <w:rFonts w:ascii="標楷體" w:hAnsi="標楷體" w:eastAsia="標楷體"/>
                <w:color w:val="000000"/>
              </w:rPr>
              <w:t>（</w:t>
            </w:r>
            <w:r>
              <w:rPr>
                <w:rStyle w:val="Style14"/>
                <w:rFonts w:eastAsia="標楷體" w:ascii="標楷體" w:hAnsi="標楷體"/>
                <w:color w:val="000000"/>
              </w:rPr>
              <w:t>2</w:t>
            </w:r>
            <w:r>
              <w:rPr>
                <w:rStyle w:val="Style14"/>
                <w:rFonts w:ascii="標楷體" w:hAnsi="標楷體" w:eastAsia="標楷體"/>
                <w:color w:val="000000"/>
              </w:rPr>
              <w:t>）同一雇主自甲院所調派外國人至乙院所工作人數與乙院所原有聘僱外國人人數，合計不得超過乙院所依法登記之床位數每五床聘僱一名外國人之規定比例，且不得超過乙院所本國看護工之總人數。</w:t>
            </w:r>
          </w:p>
          <w:p>
            <w:pPr>
              <w:pStyle w:val="Style17"/>
              <w:spacing w:lineRule="exact" w:line="460"/>
              <w:ind w:left="720" w:right="0" w:hanging="720"/>
              <w:jc w:val="both"/>
              <w:rPr>
                <w:rFonts w:ascii="標楷體" w:hAnsi="標楷體" w:eastAsia="標楷體"/>
                <w:color w:val="000000"/>
              </w:rPr>
            </w:pPr>
            <w:r>
              <w:rPr>
                <w:rFonts w:ascii="標楷體" w:hAnsi="標楷體" w:eastAsia="標楷體"/>
                <w:color w:val="000000"/>
              </w:rPr>
              <w:t>（二）審查標準第二十條第二款機構：</w:t>
            </w:r>
          </w:p>
          <w:p>
            <w:pPr>
              <w:pStyle w:val="Style17"/>
              <w:spacing w:lineRule="exact" w:line="460"/>
              <w:ind w:left="740" w:right="0" w:hanging="240"/>
              <w:jc w:val="both"/>
              <w:rPr/>
            </w:pPr>
            <w:r>
              <w:rPr>
                <w:rStyle w:val="Style14"/>
                <w:rFonts w:eastAsia="標楷體" w:ascii="標楷體" w:hAnsi="標楷體"/>
                <w:color w:val="000000"/>
              </w:rPr>
              <w:t>1.</w:t>
            </w:r>
            <w:r>
              <w:rPr>
                <w:rStyle w:val="Style14"/>
                <w:rFonts w:ascii="標楷體" w:hAnsi="標楷體" w:eastAsia="標楷體"/>
                <w:color w:val="000000"/>
              </w:rPr>
              <w:t>審查標準第二十條第二款機構（甲院所）調派同一雇主合法設立屬審查標準第二十條第一款附設機構（乙院所）：調派規定與上開五、機構看護工</w:t>
            </w:r>
            <w:r>
              <w:rPr>
                <w:rStyle w:val="Style14"/>
                <w:rFonts w:ascii="標楷體" w:hAnsi="標楷體" w:eastAsia="標楷體"/>
                <w:color w:val="000000"/>
                <w:lang w:eastAsia="zh-HK"/>
              </w:rPr>
              <w:t>作</w:t>
            </w:r>
            <w:r>
              <w:rPr>
                <w:rStyle w:val="Style14"/>
                <w:rFonts w:ascii="標楷體" w:hAnsi="標楷體" w:eastAsia="標楷體"/>
                <w:color w:val="000000"/>
              </w:rPr>
              <w:t>一之</w:t>
            </w:r>
            <w:r>
              <w:rPr>
                <w:rStyle w:val="Style14"/>
                <w:rFonts w:eastAsia="標楷體" w:ascii="標楷體" w:hAnsi="標楷體"/>
                <w:color w:val="000000"/>
              </w:rPr>
              <w:t>1.</w:t>
            </w:r>
            <w:r>
              <w:rPr>
                <w:rStyle w:val="Style14"/>
                <w:rFonts w:ascii="標楷體" w:hAnsi="標楷體" w:eastAsia="標楷體"/>
                <w:color w:val="000000"/>
              </w:rPr>
              <w:t>同。</w:t>
            </w:r>
          </w:p>
          <w:p>
            <w:pPr>
              <w:pStyle w:val="Style17"/>
              <w:spacing w:lineRule="exact" w:line="460"/>
              <w:ind w:left="740" w:right="0" w:hanging="240"/>
              <w:jc w:val="both"/>
              <w:rPr/>
            </w:pPr>
            <w:r>
              <w:rPr>
                <w:rStyle w:val="Style14"/>
                <w:rFonts w:eastAsia="標楷體" w:ascii="標楷體" w:hAnsi="標楷體"/>
                <w:color w:val="000000"/>
              </w:rPr>
              <w:t>2.</w:t>
            </w:r>
            <w:r>
              <w:rPr>
                <w:rStyle w:val="Style14"/>
                <w:rFonts w:ascii="標楷體" w:hAnsi="標楷體" w:eastAsia="標楷體"/>
                <w:color w:val="000000"/>
              </w:rPr>
              <w:t>審查標準第二十條第二款機構（甲院所）調派合法設立屬審查標準第二十條第二款附設機構（乙院所）：調派規定與上開五、機構看護工</w:t>
            </w:r>
            <w:r>
              <w:rPr>
                <w:rStyle w:val="Style14"/>
                <w:rFonts w:ascii="標楷體" w:hAnsi="標楷體" w:eastAsia="標楷體"/>
                <w:color w:val="000000"/>
                <w:lang w:eastAsia="zh-HK"/>
              </w:rPr>
              <w:t>作</w:t>
            </w:r>
            <w:r>
              <w:rPr>
                <w:rStyle w:val="Style14"/>
                <w:rFonts w:ascii="標楷體" w:hAnsi="標楷體" w:eastAsia="標楷體"/>
                <w:color w:val="000000"/>
              </w:rPr>
              <w:t>一之</w:t>
            </w:r>
            <w:r>
              <w:rPr>
                <w:rStyle w:val="Style14"/>
                <w:rFonts w:eastAsia="標楷體" w:ascii="標楷體" w:hAnsi="標楷體"/>
                <w:color w:val="000000"/>
              </w:rPr>
              <w:t>2.</w:t>
            </w:r>
            <w:r>
              <w:rPr>
                <w:rStyle w:val="Style14"/>
                <w:rFonts w:ascii="標楷體" w:hAnsi="標楷體" w:eastAsia="標楷體"/>
                <w:color w:val="000000"/>
              </w:rPr>
              <w:t>同。</w:t>
            </w:r>
          </w:p>
        </w:tc>
        <w:tc>
          <w:tcPr>
            <w:tcW w:w="3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460"/>
              <w:jc w:val="both"/>
              <w:rPr/>
            </w:pPr>
            <w:r>
              <w:rPr>
                <w:rStyle w:val="Style14"/>
                <w:rFonts w:ascii="標楷體" w:hAnsi="標楷體" w:eastAsia="標楷體"/>
                <w:color w:val="000000"/>
              </w:rPr>
              <w:t>本項所定機構，須符合審查標準第二十條規定。</w:t>
            </w:r>
          </w:p>
        </w:tc>
      </w:tr>
      <w:tr>
        <w:trPr>
          <w:trHeight w:val="354" w:hRule="atLeast"/>
        </w:trPr>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460"/>
              <w:ind w:left="480" w:right="0" w:hanging="480"/>
              <w:jc w:val="both"/>
              <w:rPr/>
            </w:pPr>
            <w:r>
              <w:rPr>
                <w:rStyle w:val="Style14"/>
                <w:rFonts w:ascii="標楷體" w:hAnsi="標楷體" w:eastAsia="標楷體"/>
                <w:color w:val="000000"/>
              </w:rPr>
              <w:t>六、家庭看護工作</w:t>
            </w:r>
          </w:p>
        </w:tc>
        <w:tc>
          <w:tcPr>
            <w:tcW w:w="4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460"/>
              <w:ind w:left="720" w:right="0" w:hanging="720"/>
              <w:jc w:val="both"/>
              <w:rPr>
                <w:rFonts w:ascii="標楷體" w:hAnsi="標楷體" w:eastAsia="標楷體"/>
                <w:color w:val="000000"/>
              </w:rPr>
            </w:pPr>
            <w:r>
              <w:rPr>
                <w:rFonts w:ascii="標楷體" w:hAnsi="標楷體" w:eastAsia="標楷體"/>
                <w:color w:val="000000"/>
              </w:rPr>
              <w:t>（一）調派至雇主或他人之住（居）所：</w:t>
            </w:r>
          </w:p>
          <w:p>
            <w:pPr>
              <w:pStyle w:val="Style17"/>
              <w:spacing w:lineRule="exact" w:line="460"/>
              <w:ind w:left="720" w:right="0" w:hanging="0"/>
              <w:jc w:val="both"/>
              <w:rPr/>
            </w:pPr>
            <w:r>
              <w:rPr>
                <w:rStyle w:val="Style14"/>
                <w:rFonts w:ascii="標楷體" w:hAnsi="標楷體" w:eastAsia="標楷體"/>
                <w:color w:val="000000"/>
              </w:rPr>
              <w:t>雇主得免經本部許可，逕調派所聘僱之外國人隨同被看護者從事家庭看護工作。</w:t>
            </w:r>
          </w:p>
          <w:p>
            <w:pPr>
              <w:pStyle w:val="Style17"/>
              <w:spacing w:lineRule="exact" w:line="460"/>
              <w:ind w:left="720" w:right="0" w:hanging="720"/>
              <w:jc w:val="both"/>
              <w:rPr>
                <w:rFonts w:ascii="標楷體" w:hAnsi="標楷體" w:eastAsia="標楷體"/>
                <w:color w:val="000000"/>
              </w:rPr>
            </w:pPr>
            <w:r>
              <w:rPr>
                <w:rFonts w:ascii="標楷體" w:hAnsi="標楷體" w:eastAsia="標楷體"/>
                <w:color w:val="000000"/>
              </w:rPr>
              <w:t>（二）調派至醫療院所：</w:t>
            </w:r>
          </w:p>
          <w:p>
            <w:pPr>
              <w:pStyle w:val="Style17"/>
              <w:spacing w:lineRule="exact" w:line="460"/>
              <w:ind w:left="720" w:right="0" w:hanging="0"/>
              <w:jc w:val="both"/>
              <w:rPr/>
            </w:pPr>
            <w:r>
              <w:rPr>
                <w:rStyle w:val="Style14"/>
                <w:rFonts w:ascii="標楷體" w:hAnsi="標楷體" w:eastAsia="標楷體"/>
                <w:color w:val="000000"/>
              </w:rPr>
              <w:t>雇主得免經本部許可，逕調派所聘僱之外國人隨被看護者至醫療院所照料該被看護者。但調派所聘僱之外國人至上開醫療院所附設之護理之家機構、慢性病床、呼吸照顧病床照料該被看護者，須事先由雇主檢附相關文件向本部申請許可後始得調派所聘僱之外國人隨同被看護者至上開病床從事家庭看護工作，每次申請調派期間原則不得超過六個月，期滿後，雇主得申請延長，惟三年內累計調派期間不得超過十八個月。</w:t>
            </w:r>
          </w:p>
          <w:p>
            <w:pPr>
              <w:pStyle w:val="Style17"/>
              <w:spacing w:lineRule="exact" w:line="460"/>
              <w:ind w:left="720" w:right="0" w:hanging="720"/>
              <w:jc w:val="both"/>
              <w:rPr/>
            </w:pPr>
            <w:r>
              <w:rPr>
                <w:rStyle w:val="Style14"/>
                <w:rFonts w:ascii="標楷體" w:hAnsi="標楷體" w:eastAsia="標楷體"/>
                <w:color w:val="000000"/>
              </w:rPr>
              <w:t>（三）雇主調派所聘僱之外國人隨同被看護者至機構從事家庭看護工作，須由雇主檢附相關文件向本部申請許可後，始得調派所聘僱之外國人隨同被看護者至機構從事家庭看護工作，每次申請調派期間原則不得超過六個月，期滿後，雇主得申請延長，惟三年內累計調派期間不得超過十八個月。</w:t>
            </w:r>
          </w:p>
          <w:p>
            <w:pPr>
              <w:pStyle w:val="Style17"/>
              <w:spacing w:lineRule="exact" w:line="460"/>
              <w:ind w:left="720" w:right="0" w:hanging="720"/>
              <w:jc w:val="both"/>
              <w:rPr/>
            </w:pPr>
            <w:r>
              <w:rPr>
                <w:rStyle w:val="Style14"/>
                <w:rFonts w:ascii="標楷體" w:hAnsi="標楷體" w:eastAsia="標楷體"/>
                <w:color w:val="000000"/>
              </w:rPr>
              <w:t xml:space="preserve">  </w:t>
            </w:r>
            <w:r>
              <w:rPr>
                <w:rStyle w:val="Style14"/>
                <w:rFonts w:eastAsia="標楷體" w:ascii="標楷體" w:hAnsi="標楷體"/>
                <w:color w:val="000000"/>
              </w:rPr>
              <w:t>(</w:t>
            </w:r>
            <w:r>
              <w:rPr>
                <w:rStyle w:val="Style14"/>
                <w:rFonts w:ascii="標楷體" w:hAnsi="標楷體" w:eastAsia="標楷體"/>
                <w:color w:val="000000"/>
              </w:rPr>
              <w:t>四</w:t>
            </w:r>
            <w:r>
              <w:rPr>
                <w:rStyle w:val="Style14"/>
                <w:rFonts w:eastAsia="標楷體" w:ascii="標楷體" w:hAnsi="標楷體"/>
                <w:color w:val="000000"/>
              </w:rPr>
              <w:t>)</w:t>
            </w:r>
            <w:r>
              <w:rPr>
                <w:rStyle w:val="Style14"/>
                <w:rFonts w:ascii="標楷體" w:hAnsi="標楷體" w:eastAsia="標楷體"/>
                <w:color w:val="000000"/>
              </w:rPr>
              <w:t>雇主已依前二款規定調派所聘僱外國人達十八個月，且經本部審查申請延長調派日前十二個月期間，未有裁處指派外國人從事許可以外工作之紀錄者，其得檢具下列文件再申請延長調派，每次申請延長調派期間不得超過一年，期滿後，得再申請延長：</w:t>
            </w:r>
          </w:p>
          <w:p>
            <w:pPr>
              <w:pStyle w:val="Style17"/>
              <w:spacing w:lineRule="exact" w:line="460"/>
              <w:ind w:left="740" w:right="0" w:hanging="240"/>
              <w:jc w:val="both"/>
              <w:rPr/>
            </w:pPr>
            <w:r>
              <w:rPr>
                <w:rStyle w:val="Style14"/>
                <w:rFonts w:eastAsia="標楷體" w:ascii="標楷體" w:hAnsi="標楷體"/>
                <w:color w:val="000000"/>
              </w:rPr>
              <w:t>1.</w:t>
            </w:r>
            <w:r>
              <w:rPr>
                <w:rStyle w:val="Style14"/>
                <w:rFonts w:ascii="標楷體" w:hAnsi="標楷體" w:eastAsia="標楷體"/>
                <w:color w:val="000000"/>
              </w:rPr>
              <w:t>申請延長調派日前三個月內，外國人經醫療機構核發胸部</w:t>
            </w:r>
            <w:r>
              <w:rPr>
                <w:rStyle w:val="Style14"/>
                <w:rFonts w:eastAsia="標楷體" w:ascii="標楷體" w:hAnsi="標楷體"/>
                <w:color w:val="000000"/>
              </w:rPr>
              <w:t>X</w:t>
            </w:r>
            <w:r>
              <w:rPr>
                <w:rStyle w:val="Style14"/>
                <w:rFonts w:ascii="標楷體" w:hAnsi="標楷體" w:eastAsia="標楷體"/>
                <w:color w:val="000000"/>
              </w:rPr>
              <w:t>光、</w:t>
            </w:r>
            <w:r>
              <w:rPr>
                <w:rStyle w:val="Style14"/>
                <w:rFonts w:eastAsia="標楷體" w:cs="細明體" w:ascii="標楷體" w:hAnsi="標楷體"/>
                <w:color w:val="000000"/>
                <w:kern w:val="0"/>
              </w:rPr>
              <w:t>B</w:t>
            </w:r>
            <w:r>
              <w:rPr>
                <w:rStyle w:val="Style14"/>
                <w:rFonts w:ascii="標楷體" w:hAnsi="標楷體" w:cs="細明體" w:eastAsia="標楷體"/>
                <w:color w:val="000000"/>
                <w:kern w:val="0"/>
              </w:rPr>
              <w:t>型肝炎抗原抗體、糞便檢查</w:t>
            </w:r>
            <w:r>
              <w:rPr>
                <w:rStyle w:val="Style14"/>
                <w:rFonts w:eastAsia="標楷體" w:cs="細明體" w:ascii="標楷體" w:hAnsi="標楷體"/>
                <w:color w:val="000000"/>
                <w:kern w:val="0"/>
              </w:rPr>
              <w:t>(</w:t>
            </w:r>
            <w:r>
              <w:rPr>
                <w:rStyle w:val="Style14"/>
                <w:rFonts w:ascii="標楷體" w:hAnsi="標楷體" w:cs="細明體" w:eastAsia="標楷體"/>
                <w:color w:val="000000"/>
                <w:kern w:val="0"/>
              </w:rPr>
              <w:t>含阿米巴痢疾、桿菌性痢疾、寄生蟲</w:t>
            </w:r>
            <w:r>
              <w:rPr>
                <w:rStyle w:val="Style14"/>
                <w:rFonts w:eastAsia="標楷體" w:cs="細明體" w:ascii="標楷體" w:hAnsi="標楷體"/>
                <w:color w:val="000000"/>
                <w:kern w:val="0"/>
              </w:rPr>
              <w:t>)</w:t>
            </w:r>
            <w:r>
              <w:rPr>
                <w:rStyle w:val="Style14"/>
                <w:rFonts w:ascii="標楷體" w:hAnsi="標楷體" w:cs="細明體" w:eastAsia="標楷體"/>
                <w:color w:val="000000"/>
                <w:kern w:val="0"/>
              </w:rPr>
              <w:t>等</w:t>
            </w:r>
            <w:r>
              <w:rPr>
                <w:rStyle w:val="Style14"/>
                <w:rFonts w:ascii="標楷體" w:hAnsi="標楷體" w:eastAsia="標楷體"/>
                <w:color w:val="000000"/>
              </w:rPr>
              <w:t>檢查項目無異常之證明。</w:t>
            </w:r>
          </w:p>
          <w:p>
            <w:pPr>
              <w:pStyle w:val="Style17"/>
              <w:spacing w:lineRule="exact" w:line="460"/>
              <w:ind w:left="740" w:right="0" w:hanging="240"/>
              <w:jc w:val="both"/>
              <w:rPr/>
            </w:pPr>
            <w:r>
              <w:rPr>
                <w:rStyle w:val="Style14"/>
                <w:rFonts w:eastAsia="標楷體" w:ascii="標楷體" w:hAnsi="標楷體"/>
                <w:color w:val="000000"/>
              </w:rPr>
              <w:t>2.</w:t>
            </w:r>
            <w:r>
              <w:rPr>
                <w:rStyle w:val="Style14"/>
                <w:rFonts w:ascii="標楷體" w:hAnsi="標楷體" w:eastAsia="標楷體"/>
                <w:color w:val="000000"/>
              </w:rPr>
              <w:t>機構所開具申請延長調派日前一年內調派外國人隨同被看護者至機構期間曾參與緊急災害應變演練或消防演練之證明文件，或開具外國人未隨同被看護者至機構之證明。</w:t>
            </w:r>
          </w:p>
        </w:tc>
        <w:tc>
          <w:tcPr>
            <w:tcW w:w="3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pacing w:lineRule="exact" w:line="460"/>
              <w:ind w:left="480" w:right="0" w:hanging="480"/>
              <w:jc w:val="both"/>
              <w:rPr/>
            </w:pPr>
            <w:r>
              <w:rPr>
                <w:rStyle w:val="Style14"/>
                <w:rFonts w:ascii="標楷體" w:hAnsi="標楷體" w:eastAsia="標楷體"/>
                <w:color w:val="000000"/>
              </w:rPr>
              <w:t>一、本項所定雇主，須符合審查標準第二十二條、第二十三條規定。</w:t>
            </w:r>
          </w:p>
          <w:p>
            <w:pPr>
              <w:pStyle w:val="Style17"/>
              <w:widowControl w:val="false"/>
              <w:suppressAutoHyphens w:val="true"/>
              <w:spacing w:lineRule="exact" w:line="460"/>
              <w:ind w:left="482" w:right="0" w:hanging="482"/>
              <w:jc w:val="both"/>
              <w:rPr>
                <w:rFonts w:ascii="標楷體" w:hAnsi="標楷體" w:eastAsia="標楷體"/>
                <w:color w:val="000000"/>
              </w:rPr>
            </w:pPr>
            <w:r>
              <w:rPr>
                <w:rFonts w:ascii="標楷體" w:hAnsi="標楷體" w:eastAsia="標楷體"/>
                <w:color w:val="000000"/>
              </w:rPr>
              <w:t>二、第</w:t>
            </w:r>
            <w:r>
              <w:rPr>
                <w:rFonts w:eastAsia="標楷體" w:ascii="標楷體" w:hAnsi="標楷體"/>
                <w:color w:val="000000"/>
              </w:rPr>
              <w:t>(</w:t>
            </w:r>
            <w:r>
              <w:rPr>
                <w:rFonts w:ascii="標楷體" w:hAnsi="標楷體" w:eastAsia="標楷體"/>
                <w:color w:val="000000"/>
              </w:rPr>
              <w:t>三</w:t>
            </w:r>
            <w:r>
              <w:rPr>
                <w:rFonts w:eastAsia="標楷體" w:ascii="標楷體" w:hAnsi="標楷體"/>
                <w:color w:val="000000"/>
              </w:rPr>
              <w:t>)</w:t>
            </w:r>
            <w:r>
              <w:rPr>
                <w:rFonts w:ascii="標楷體" w:hAnsi="標楷體" w:eastAsia="標楷體"/>
                <w:color w:val="000000"/>
              </w:rPr>
              <w:t>款所稱「機構」，指審查標準第二十條規定之場所。</w:t>
            </w:r>
          </w:p>
          <w:p>
            <w:pPr>
              <w:pStyle w:val="Style17"/>
              <w:spacing w:lineRule="exact" w:line="460"/>
              <w:ind w:left="480" w:right="-26" w:hanging="480"/>
              <w:jc w:val="both"/>
              <w:rPr/>
            </w:pPr>
            <w:r>
              <w:rPr>
                <w:rStyle w:val="Style14"/>
                <w:rFonts w:ascii="標楷體" w:hAnsi="標楷體" w:eastAsia="標楷體"/>
                <w:color w:val="000000"/>
              </w:rPr>
              <w:t>三、衛生福利部一百零八年八月十五日衛部顧字第一Ｏ八一九六二二八八號函，略以考量渠等機構為人口密集場所且被照顧者屬易感染高風險族群，基於安全管控，外國人陪同被看護者入住機構時，除應遵守機構陪病相關規定外，並應遵守規範：符合機構照顧者身體健康檢查之條件、不得從事本部聘僱許可以外之工作及參加機構辦理之消防安全演練。</w:t>
            </w:r>
          </w:p>
          <w:p>
            <w:pPr>
              <w:pStyle w:val="Style17"/>
              <w:spacing w:lineRule="exact" w:line="460"/>
              <w:ind w:left="480" w:right="-26" w:hanging="480"/>
              <w:jc w:val="both"/>
              <w:rPr/>
            </w:pPr>
            <w:r>
              <w:rPr>
                <w:rStyle w:val="Style14"/>
                <w:rFonts w:ascii="標楷體" w:hAnsi="標楷體" w:eastAsia="標楷體"/>
                <w:color w:val="000000"/>
              </w:rPr>
              <w:t>四、本部參考前揭衛生福利部意見，修正雇主調派所聘僱外國人至第</w:t>
            </w:r>
            <w:r>
              <w:rPr>
                <w:rStyle w:val="Style14"/>
                <w:rFonts w:eastAsia="標楷體" w:ascii="標楷體" w:hAnsi="標楷體"/>
                <w:color w:val="000000"/>
              </w:rPr>
              <w:t>(</w:t>
            </w:r>
            <w:r>
              <w:rPr>
                <w:rStyle w:val="Style14"/>
                <w:rFonts w:ascii="標楷體" w:hAnsi="標楷體" w:eastAsia="標楷體"/>
                <w:color w:val="000000"/>
              </w:rPr>
              <w:t>二</w:t>
            </w:r>
            <w:r>
              <w:rPr>
                <w:rStyle w:val="Style14"/>
                <w:rFonts w:eastAsia="標楷體" w:ascii="標楷體" w:hAnsi="標楷體"/>
                <w:color w:val="000000"/>
              </w:rPr>
              <w:t>)</w:t>
            </w:r>
            <w:r>
              <w:rPr>
                <w:rStyle w:val="Style14"/>
                <w:rFonts w:ascii="標楷體" w:hAnsi="標楷體" w:eastAsia="標楷體"/>
                <w:color w:val="000000"/>
              </w:rPr>
              <w:t>款及第</w:t>
            </w:r>
            <w:r>
              <w:rPr>
                <w:rStyle w:val="Style14"/>
                <w:rFonts w:eastAsia="標楷體" w:ascii="標楷體" w:hAnsi="標楷體"/>
                <w:color w:val="000000"/>
              </w:rPr>
              <w:t>(</w:t>
            </w:r>
            <w:r>
              <w:rPr>
                <w:rStyle w:val="Style14"/>
                <w:rFonts w:ascii="標楷體" w:hAnsi="標楷體" w:eastAsia="標楷體"/>
                <w:color w:val="000000"/>
              </w:rPr>
              <w:t>三</w:t>
            </w:r>
            <w:r>
              <w:rPr>
                <w:rStyle w:val="Style14"/>
                <w:rFonts w:eastAsia="標楷體" w:ascii="標楷體" w:hAnsi="標楷體"/>
                <w:color w:val="000000"/>
              </w:rPr>
              <w:t>)</w:t>
            </w:r>
            <w:r>
              <w:rPr>
                <w:rStyle w:val="Style14"/>
                <w:rFonts w:ascii="標楷體" w:hAnsi="標楷體" w:eastAsia="標楷體"/>
                <w:color w:val="000000"/>
              </w:rPr>
              <w:t>款機構已達十八個月者，如有再申請延長調派期間之需求而申請延長調派時，符合下列規定者，其得每次申請延長調派期間不得超過一年，期滿後，雇主得再申請延長：</w:t>
            </w:r>
          </w:p>
          <w:p>
            <w:pPr>
              <w:pStyle w:val="Style17"/>
              <w:spacing w:lineRule="exact" w:line="460"/>
              <w:ind w:left="1000" w:right="0" w:hanging="600"/>
              <w:jc w:val="both"/>
              <w:rPr/>
            </w:pPr>
            <w:r>
              <w:rPr>
                <w:rStyle w:val="Style14"/>
                <w:rFonts w:eastAsia="標楷體" w:ascii="標楷體" w:hAnsi="標楷體"/>
                <w:color w:val="000000"/>
              </w:rPr>
              <w:t>(</w:t>
            </w:r>
            <w:r>
              <w:rPr>
                <w:rStyle w:val="Style14"/>
                <w:rFonts w:ascii="標楷體" w:hAnsi="標楷體" w:eastAsia="標楷體"/>
                <w:color w:val="000000"/>
              </w:rPr>
              <w:t>一</w:t>
            </w:r>
            <w:r>
              <w:rPr>
                <w:rStyle w:val="Style14"/>
                <w:rFonts w:eastAsia="標楷體" w:ascii="標楷體" w:hAnsi="標楷體"/>
                <w:color w:val="000000"/>
              </w:rPr>
              <w:t>)</w:t>
            </w:r>
            <w:r>
              <w:rPr>
                <w:rStyle w:val="Style14"/>
                <w:rFonts w:ascii="標楷體" w:hAnsi="標楷體" w:eastAsia="標楷體"/>
                <w:color w:val="000000"/>
              </w:rPr>
              <w:t>符合機構照顧者身體健康檢查條件：為顧及機構為人口密集場所且被照顧者屬易感染高風險族群，爰修正增列雇主申請再延長調派，應使外國人之健康檢查除符合受聘僱外國人健康檢查管理辦法規定之定期健檢項目外，該外國人已於申請延長調派日前三個月內，經醫療機構核發符合衛生福利部所定老人及身心障礙福利機構評鑑指標、「人口密集機構感染管制措施指引」及「長期照護機構感染管制措施指引」等相關規定應健康檢查項目，即胸部</w:t>
            </w:r>
            <w:r>
              <w:rPr>
                <w:rStyle w:val="Style14"/>
                <w:rFonts w:eastAsia="標楷體" w:ascii="標楷體" w:hAnsi="標楷體"/>
                <w:color w:val="000000"/>
              </w:rPr>
              <w:t>X</w:t>
            </w:r>
            <w:r>
              <w:rPr>
                <w:rStyle w:val="Style14"/>
                <w:rFonts w:ascii="標楷體" w:hAnsi="標楷體" w:eastAsia="標楷體"/>
                <w:color w:val="000000"/>
              </w:rPr>
              <w:t>光、</w:t>
            </w:r>
            <w:r>
              <w:rPr>
                <w:rStyle w:val="Style14"/>
                <w:rFonts w:eastAsia="標楷體" w:ascii="標楷體" w:hAnsi="標楷體"/>
                <w:color w:val="000000"/>
              </w:rPr>
              <w:t>B</w:t>
            </w:r>
            <w:r>
              <w:rPr>
                <w:rStyle w:val="Style14"/>
                <w:rFonts w:ascii="標楷體" w:hAnsi="標楷體" w:eastAsia="標楷體"/>
                <w:color w:val="000000"/>
              </w:rPr>
              <w:t>型肝炎抗原抗體、糞便檢查</w:t>
            </w:r>
            <w:r>
              <w:rPr>
                <w:rStyle w:val="Style14"/>
                <w:rFonts w:eastAsia="標楷體" w:ascii="標楷體" w:hAnsi="標楷體"/>
                <w:color w:val="000000"/>
              </w:rPr>
              <w:t>(</w:t>
            </w:r>
            <w:r>
              <w:rPr>
                <w:rStyle w:val="Style14"/>
                <w:rFonts w:ascii="標楷體" w:hAnsi="標楷體" w:eastAsia="標楷體"/>
                <w:color w:val="000000"/>
              </w:rPr>
              <w:t>含阿米巴痢疾、桿菌性痢疾、寄生蟲</w:t>
            </w:r>
            <w:r>
              <w:rPr>
                <w:rStyle w:val="Style14"/>
                <w:rFonts w:eastAsia="標楷體" w:ascii="標楷體" w:hAnsi="標楷體"/>
                <w:color w:val="000000"/>
              </w:rPr>
              <w:t>)</w:t>
            </w:r>
            <w:r>
              <w:rPr>
                <w:rStyle w:val="Style14"/>
                <w:rFonts w:ascii="標楷體" w:hAnsi="標楷體" w:eastAsia="標楷體"/>
                <w:color w:val="000000"/>
              </w:rPr>
              <w:t>之檢查無異常證明。復查上述人員的檢查機構未如受聘僱外國人健康檢查管理辦法規定，須至公告之指定醫院辦理，爰參照衛生福利部所定醫療機構設置標準規定，醫療機構指醫院或診所。準此，雇主已使外國人完成胸部</w:t>
            </w:r>
            <w:r>
              <w:rPr>
                <w:rStyle w:val="Style14"/>
                <w:rFonts w:eastAsia="標楷體" w:ascii="標楷體" w:hAnsi="標楷體"/>
                <w:color w:val="000000"/>
              </w:rPr>
              <w:t>X</w:t>
            </w:r>
            <w:r>
              <w:rPr>
                <w:rStyle w:val="Style14"/>
                <w:rFonts w:ascii="標楷體" w:hAnsi="標楷體" w:eastAsia="標楷體"/>
                <w:color w:val="000000"/>
              </w:rPr>
              <w:t>光、</w:t>
            </w:r>
            <w:r>
              <w:rPr>
                <w:rStyle w:val="Style14"/>
                <w:rFonts w:eastAsia="標楷體" w:ascii="標楷體" w:hAnsi="標楷體"/>
                <w:color w:val="000000"/>
              </w:rPr>
              <w:t>B</w:t>
            </w:r>
            <w:r>
              <w:rPr>
                <w:rStyle w:val="Style14"/>
                <w:rFonts w:ascii="標楷體" w:hAnsi="標楷體" w:eastAsia="標楷體"/>
                <w:color w:val="000000"/>
              </w:rPr>
              <w:t>型肝炎抗原抗體、糞便檢查</w:t>
            </w:r>
            <w:r>
              <w:rPr>
                <w:rStyle w:val="Style14"/>
                <w:rFonts w:eastAsia="標楷體" w:ascii="標楷體" w:hAnsi="標楷體"/>
                <w:color w:val="000000"/>
              </w:rPr>
              <w:t>(</w:t>
            </w:r>
            <w:r>
              <w:rPr>
                <w:rStyle w:val="Style14"/>
                <w:rFonts w:ascii="標楷體" w:hAnsi="標楷體" w:eastAsia="標楷體"/>
                <w:color w:val="000000"/>
              </w:rPr>
              <w:t>含阿米巴痢疾、桿菌性痢疾、寄生蟲</w:t>
            </w:r>
            <w:r>
              <w:rPr>
                <w:rStyle w:val="Style14"/>
                <w:rFonts w:eastAsia="標楷體" w:ascii="標楷體" w:hAnsi="標楷體"/>
                <w:color w:val="000000"/>
              </w:rPr>
              <w:t>)</w:t>
            </w:r>
            <w:r>
              <w:rPr>
                <w:rStyle w:val="Style14"/>
                <w:rFonts w:ascii="標楷體" w:hAnsi="標楷體" w:eastAsia="標楷體"/>
                <w:color w:val="000000"/>
              </w:rPr>
              <w:t>，並獲醫療機構核發相關檢查項目無異常之證明，即得受理其申請。</w:t>
            </w:r>
          </w:p>
          <w:p>
            <w:pPr>
              <w:pStyle w:val="Style17"/>
              <w:spacing w:lineRule="exact" w:line="460"/>
              <w:ind w:left="1000" w:right="0" w:hanging="600"/>
              <w:jc w:val="both"/>
              <w:rPr/>
            </w:pPr>
            <w:r>
              <w:rPr>
                <w:rStyle w:val="Style14"/>
                <w:rFonts w:ascii="標楷體" w:hAnsi="標楷體" w:eastAsia="標楷體"/>
                <w:color w:val="000000"/>
              </w:rPr>
              <w:t>（二</w:t>
            </w:r>
            <w:r>
              <w:rPr>
                <w:rStyle w:val="Style14"/>
                <w:rFonts w:eastAsia="標楷體" w:ascii="標楷體" w:hAnsi="標楷體"/>
                <w:color w:val="000000"/>
              </w:rPr>
              <w:t>)</w:t>
            </w:r>
            <w:r>
              <w:rPr>
                <w:rStyle w:val="Style14"/>
                <w:rFonts w:ascii="標楷體" w:hAnsi="標楷體" w:eastAsia="標楷體"/>
                <w:color w:val="000000"/>
              </w:rPr>
              <w:t>不得從事本部聘僱許可以外之工作：即經本部資訊系統查雇主於申請延長調派日前十二個月期間，未有指派外國人從事許可以外工作而經地方政府裁處之紀錄。</w:t>
            </w:r>
          </w:p>
          <w:p>
            <w:pPr>
              <w:pStyle w:val="Style17"/>
              <w:spacing w:lineRule="exact" w:line="460"/>
              <w:ind w:left="1000" w:right="0" w:hanging="600"/>
              <w:jc w:val="both"/>
              <w:rPr/>
            </w:pPr>
            <w:r>
              <w:rPr>
                <w:rStyle w:val="Style14"/>
                <w:rFonts w:ascii="標楷體" w:hAnsi="標楷體" w:eastAsia="標楷體"/>
                <w:color w:val="000000"/>
              </w:rPr>
              <w:t xml:space="preserve"> </w:t>
            </w:r>
            <w:r>
              <w:rPr>
                <w:rStyle w:val="Style14"/>
                <w:rFonts w:eastAsia="標楷體" w:ascii="標楷體" w:hAnsi="標楷體"/>
                <w:color w:val="000000"/>
              </w:rPr>
              <w:t>(</w:t>
            </w:r>
            <w:r>
              <w:rPr>
                <w:rStyle w:val="Style14"/>
                <w:rFonts w:ascii="標楷體" w:hAnsi="標楷體" w:eastAsia="標楷體"/>
                <w:color w:val="000000"/>
              </w:rPr>
              <w:t>三</w:t>
            </w:r>
            <w:r>
              <w:rPr>
                <w:rStyle w:val="Style14"/>
                <w:rFonts w:eastAsia="標楷體" w:ascii="標楷體" w:hAnsi="標楷體"/>
                <w:color w:val="000000"/>
              </w:rPr>
              <w:t>)</w:t>
            </w:r>
            <w:r>
              <w:rPr>
                <w:rStyle w:val="Style14"/>
                <w:rFonts w:ascii="標楷體" w:hAnsi="標楷體" w:eastAsia="標楷體"/>
                <w:color w:val="000000"/>
              </w:rPr>
              <w:t>參加機構辦理之消防安全演練：即雇主應檢附機構所開具申請延長調派日前一年內外國人曾參與緊急災害應變演練或消防演練之證明文件，惟倘機構申請延長調派日前一年內進行緊急災害應變演練或消防演練時，外國人並未隨同被看護者至機構從事家庭看護工作，則由機構開具外國人未隨同被看護者至機構之證明。</w:t>
            </w:r>
          </w:p>
        </w:tc>
      </w:tr>
    </w:tbl>
    <w:p>
      <w:pPr>
        <w:pStyle w:val="Style17"/>
        <w:spacing w:lineRule="exact" w:line="460"/>
        <w:jc w:val="both"/>
        <w:rPr>
          <w:rFonts w:ascii="新細明體" w:hAnsi="新細明體"/>
        </w:rPr>
      </w:pPr>
      <w:r>
        <w:rPr>
          <w:rFonts w:ascii="新細明體" w:hAnsi="新細明體"/>
        </w:rPr>
      </w:r>
    </w:p>
    <w:sectPr>
      <w:footerReference w:type="default" r:id="rId2"/>
      <w:type w:val="nextPage"/>
      <w:pgSz w:w="11906" w:h="16838"/>
      <w:pgMar w:left="1701" w:right="1418" w:header="0" w:top="720" w:footer="1417" w:bottom="1843" w:gutter="0"/>
      <w:pgNumType w:fmt="decimal"/>
      <w:formProt w:val="false"/>
      <w:textDirection w:val="lrTb"/>
      <w:docGrid w:type="lines"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細明體">
    <w:charset w:val="88"/>
    <w:family w:val="modern"/>
    <w:pitch w:val="fixed"/>
  </w:font>
  <w:font w:name="Tahoma">
    <w:charset w:val="88"/>
    <w:family w:val="swiss"/>
    <w:pitch w:val="variable"/>
  </w:font>
  <w:font w:name="Arial">
    <w:charset w:val="88"/>
    <w:family w:val="swiss"/>
    <w:pitch w:val="variable"/>
  </w:font>
  <w:font w:name="Calibri">
    <w:charset w:val="88"/>
    <w:family w:val="swiss"/>
    <w:pitch w:val="variable"/>
  </w:font>
  <w:font w:name="標楷體">
    <w:charset w:val="88"/>
    <w:family w:val="script"/>
    <w:pitch w:val="fixed"/>
  </w:font>
  <w:font w:name="標楷體">
    <w:charset w:val="88"/>
    <w:family w:val="roman"/>
    <w:pitch w:val="variable"/>
  </w:font>
  <w:font w:name="新細明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ind w:left="0" w:right="360" w:hanging="0"/>
      <w:rPr/>
    </w:pPr>
    <w:r>
      <w:rPr/>
    </w:r>
    <w:r>
      <mc:AlternateContent>
        <mc:Choice Requires="wps">
          <w:drawing>
            <wp:anchor behindDoc="0" distT="0" distB="0" distL="0" distR="0" simplePos="0" locked="0" layoutInCell="1" allowOverlap="1" relativeHeight="21">
              <wp:simplePos x="0" y="0"/>
              <wp:positionH relativeFrom="margin">
                <wp:align>center</wp:align>
              </wp:positionH>
              <wp:positionV relativeFrom="paragraph">
                <wp:posOffset>635</wp:posOffset>
              </wp:positionV>
              <wp:extent cx="14605" cy="14605"/>
              <wp:effectExtent l="0" t="0" r="0" b="0"/>
              <wp:wrapSquare wrapText="bothSides"/>
              <wp:docPr id="1" name="外框1"/>
              <a:graphic xmlns:a="http://schemas.openxmlformats.org/drawingml/2006/main">
                <a:graphicData uri="http://schemas.microsoft.com/office/word/2010/wordprocessingShape">
                  <wps:wsp>
                    <wps:cNvSpPr txBox="1"/>
                    <wps:spPr>
                      <a:xfrm>
                        <a:off x="0" y="0"/>
                        <a:ext cx="14605" cy="14605"/>
                      </a:xfrm>
                      <a:prstGeom prst="rect"/>
                    </wps:spPr>
                    <wps:txbx>
                      <w:txbxContent>
                        <w:p>
                          <w:pPr>
                            <w:pStyle w:val="Style18"/>
                            <w:rPr/>
                          </w:pPr>
                          <w:r>
                            <w:rPr>
                              <w:rStyle w:val="Style15"/>
                            </w:rPr>
                            <w:fldChar w:fldCharType="begin"/>
                          </w:r>
                          <w:r>
                            <w:instrText> PAGE </w:instrText>
                          </w:r>
                          <w:r>
                            <w:fldChar w:fldCharType="separate"/>
                          </w:r>
                          <w:r>
                            <w:t>20</w:t>
                          </w:r>
                          <w:r>
                            <w:fldChar w:fldCharType="end"/>
                          </w:r>
                        </w:p>
                      </w:txbxContent>
                    </wps:txbx>
                    <wps:bodyPr anchor="t" lIns="0" tIns="0" rIns="0" bIns="0">
                      <a:noAutofit/>
                    </wps:bodyPr>
                  </wps:wsp>
                </a:graphicData>
              </a:graphic>
            </wp:anchor>
          </w:drawing>
        </mc:Choice>
        <mc:Fallback>
          <w:pict>
            <v:rect style="position:absolute;rotation:0;width:1.15pt;height:1.15pt;mso-wrap-distance-left:0pt;mso-wrap-distance-right:0pt;mso-wrap-distance-top:0pt;mso-wrap-distance-bottom:0pt;margin-top:0.05pt;mso-position-vertical-relative:text;margin-left:219.1pt;mso-position-horizontal:center;mso-position-horizontal-relative:margin">
              <v:textbox inset="0in,0in,0in,0in">
                <w:txbxContent>
                  <w:p>
                    <w:pPr>
                      <w:pStyle w:val="Style18"/>
                      <w:rPr/>
                    </w:pPr>
                    <w:r>
                      <w:rPr>
                        <w:rStyle w:val="Style15"/>
                      </w:rPr>
                      <w:fldChar w:fldCharType="begin"/>
                    </w:r>
                    <w:r>
                      <w:instrText> PAGE </w:instrText>
                    </w:r>
                    <w:r>
                      <w:fldChar w:fldCharType="separate"/>
                    </w:r>
                    <w:r>
                      <w:t>20</w:t>
                    </w:r>
                    <w:r>
                      <w:fldChar w:fldCharType="end"/>
                    </w:r>
                  </w:p>
                </w:txbxContent>
              </v:textbox>
              <w10:wrap type="square"/>
            </v:rect>
          </w:pict>
        </mc:Fallback>
      </mc:AlternateContent>
    </w:r>
  </w:p>
</w:ftr>
</file>

<file path=word/settings.xml><?xml version="1.0" encoding="utf-8"?>
<w:settings xmlns:w="http://schemas.openxmlformats.org/wordprocessingml/2006/main">
  <w:zoom w:percent="120"/>
  <w:defaultTabStop w:val="48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FFFFFF" w:val="clear"/>
      <w:suppressAutoHyphens w:val="fals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碼"/>
    <w:basedOn w:val="Style14"/>
    <w:rPr/>
  </w:style>
  <w:style w:type="character" w:styleId="Style16">
    <w:name w:val="頁首 字元"/>
    <w:qFormat/>
    <w:rPr>
      <w:kern w:val="2"/>
    </w:rPr>
  </w:style>
  <w:style w:type="character" w:styleId="HTML">
    <w:name w:val="HTML 預設格式 字元"/>
    <w:qFormat/>
    <w:rPr>
      <w:rFonts w:ascii="細明體" w:hAnsi="細明體" w:eastAsia="細明體" w:cs="細明體"/>
      <w:color w:val="000000"/>
      <w:sz w:val="24"/>
      <w:szCs w:val="24"/>
    </w:rPr>
  </w:style>
  <w:style w:type="character" w:styleId="DefaultParagraphFont">
    <w:name w:val="Default Paragraph Font, 字元 字元 字元 字元 字元 字元 字元 字元 字元 字元 字元"/>
    <w:qFormat/>
    <w:rPr/>
  </w:style>
  <w:style w:type="paragraph" w:styleId="Style17">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Style18">
    <w:name w:val="Footer"/>
    <w:basedOn w:val="Style17"/>
    <w:pPr>
      <w:tabs>
        <w:tab w:val="center" w:pos="4153" w:leader="none"/>
        <w:tab w:val="right" w:pos="8306" w:leader="none"/>
      </w:tabs>
      <w:suppressAutoHyphens w:val="true"/>
      <w:snapToGrid w:val="false"/>
    </w:pPr>
    <w:rPr>
      <w:sz w:val="20"/>
      <w:szCs w:val="20"/>
    </w:rPr>
  </w:style>
  <w:style w:type="paragraph" w:styleId="Style19">
    <w:name w:val="字元 字元 字元 字元 字元 字元 字元 字元 字元 字元 字元"/>
    <w:basedOn w:val="Style17"/>
    <w:qFormat/>
    <w:pPr>
      <w:widowControl/>
      <w:suppressAutoHyphens w:val="true"/>
      <w:spacing w:lineRule="exact" w:line="240" w:before="0" w:after="160"/>
    </w:pPr>
    <w:rPr>
      <w:rFonts w:ascii="Tahoma" w:hAnsi="Tahoma" w:eastAsia="Tahoma" w:cs="Tahoma"/>
      <w:kern w:val="0"/>
      <w:sz w:val="20"/>
      <w:szCs w:val="20"/>
      <w:lang w:eastAsia="en-US"/>
    </w:rPr>
  </w:style>
  <w:style w:type="paragraph" w:styleId="Style20">
    <w:name w:val="字元 字元 字元 字元 字元"/>
    <w:basedOn w:val="Style17"/>
    <w:qFormat/>
    <w:pPr>
      <w:widowControl/>
      <w:suppressAutoHyphens w:val="true"/>
      <w:spacing w:lineRule="exact" w:line="240" w:before="0" w:after="160"/>
    </w:pPr>
    <w:rPr>
      <w:rFonts w:ascii="Tahoma" w:hAnsi="Tahoma" w:eastAsia="Tahoma" w:cs="Tahoma"/>
      <w:kern w:val="0"/>
      <w:sz w:val="20"/>
      <w:szCs w:val="20"/>
      <w:lang w:eastAsia="en-US"/>
    </w:rPr>
  </w:style>
  <w:style w:type="paragraph" w:styleId="Style21">
    <w:name w:val="字元 字元"/>
    <w:basedOn w:val="Style17"/>
    <w:qFormat/>
    <w:pPr>
      <w:widowControl/>
      <w:suppressAutoHyphens w:val="true"/>
      <w:spacing w:lineRule="exact" w:line="240" w:before="0" w:after="160"/>
    </w:pPr>
    <w:rPr>
      <w:rFonts w:ascii="Tahoma" w:hAnsi="Tahoma" w:eastAsia="Tahoma" w:cs="Tahoma"/>
      <w:kern w:val="0"/>
      <w:sz w:val="20"/>
      <w:szCs w:val="20"/>
      <w:lang w:eastAsia="en-US"/>
    </w:rPr>
  </w:style>
  <w:style w:type="paragraph" w:styleId="Style22">
    <w:name w:val="註解方塊文字"/>
    <w:basedOn w:val="Style17"/>
    <w:qFormat/>
    <w:pPr>
      <w:suppressAutoHyphens w:val="true"/>
    </w:pPr>
    <w:rPr>
      <w:rFonts w:ascii="Arial" w:hAnsi="Arial" w:eastAsia="Arial" w:cs="Arial"/>
      <w:sz w:val="18"/>
      <w:szCs w:val="18"/>
    </w:rPr>
  </w:style>
  <w:style w:type="paragraph" w:styleId="HTML1">
    <w:name w:val="HTML 預設格式"/>
    <w:basedOn w:val="Style17"/>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cs="細明體"/>
      <w:color w:val="000000"/>
      <w:kern w:val="0"/>
    </w:rPr>
  </w:style>
  <w:style w:type="paragraph" w:styleId="Style23">
    <w:name w:val="Header"/>
    <w:basedOn w:val="Style17"/>
    <w:pPr>
      <w:tabs>
        <w:tab w:val="center" w:pos="4153" w:leader="none"/>
        <w:tab w:val="right" w:pos="8306" w:leader="none"/>
      </w:tabs>
      <w:suppressAutoHyphens w:val="true"/>
      <w:snapToGrid w:val="false"/>
    </w:pPr>
    <w:rPr>
      <w:sz w:val="20"/>
      <w:szCs w:val="20"/>
    </w:rPr>
  </w:style>
  <w:style w:type="paragraph" w:styleId="Style24">
    <w:name w:val="外框內容"/>
    <w:basedOn w:val="Normal"/>
    <w:qFormat/>
    <w:pPr>
      <w:suppressAutoHyphens w:val="false"/>
    </w:pPr>
    <w:rPr/>
  </w:style>
  <w:style w:type="paragraph" w:styleId="Style25">
    <w:name w:val="表格內容"/>
    <w:basedOn w:val="Normal"/>
    <w:qFormat/>
    <w:pPr>
      <w:suppressLineNumbers/>
      <w:suppressAutoHyphens w:val="false"/>
    </w:pPr>
    <w:rPr/>
  </w:style>
  <w:style w:type="paragraph" w:styleId="DocumentMap">
    <w:name w:val="DocumentMap"/>
    <w:qFormat/>
    <w:pPr>
      <w:keepNext w:val="false"/>
      <w:keepLines w:val="false"/>
      <w:pageBreakBefore w:val="false"/>
      <w:widowControl/>
      <w:pBdr/>
      <w:shd w:fill="FFFFFF" w:val="clear"/>
      <w:suppressAutoHyphens w:val="false"/>
      <w:kinsoku w:val="true"/>
      <w:overflowPunct w:val="true"/>
      <w:autoSpaceDE w:val="true"/>
      <w:bidi w:val="0"/>
      <w:snapToGrid w:val="true"/>
      <w:spacing w:lineRule="auto" w:line="240"/>
      <w:jc w:val="left"/>
      <w:textAlignment w:val="auto"/>
    </w:pPr>
    <w:rPr>
      <w:rFonts w:ascii="Calibri" w:hAnsi="Calibri" w:cs="Calibri" w:eastAsia="新細明體"/>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LibreOffice/5.4.5.1$Windows_X86_64 LibreOffice_project/79c9829dd5d8054ec39a82dc51cd9eff340dbee8</Application>
  <Pages>20</Pages>
  <Words>6167</Words>
  <Characters>6199</Characters>
  <CharactersWithSpaces>6225</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2021-03-23T09:31:00Z</dcterms:created>
  <dc:creator>l7200180</dc:creator>
  <dc:description/>
  <dc:language>zh-TW</dc:language>
  <cp:lastModifiedBy/>
  <cp:lastPrinted>2021-03-31T13:50:31Z</cp:lastPrinted>
  <dcterms:modified xsi:type="dcterms:W3CDTF">2021-03-24T09:04:01Z</dcterms:modified>
  <cp:revision>10</cp:revision>
  <dc:subject/>
  <dc:title>本次修正規定對照表</dc:title>
</cp:coreProperties>
</file>