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0" w:rsidRDefault="00F613ED" w:rsidP="0016244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E401E">
        <w:rPr>
          <w:rFonts w:ascii="標楷體" w:eastAsia="標楷體" w:hAnsi="標楷體" w:hint="eastAsia"/>
          <w:b/>
          <w:sz w:val="32"/>
          <w:szCs w:val="28"/>
        </w:rPr>
        <w:t>因應大氣中空氣品質</w:t>
      </w:r>
      <w:r w:rsidR="009563F2" w:rsidRPr="003E401E">
        <w:rPr>
          <w:rFonts w:ascii="標楷體" w:eastAsia="標楷體" w:hAnsi="標楷體" w:hint="eastAsia"/>
          <w:b/>
          <w:sz w:val="32"/>
          <w:szCs w:val="28"/>
        </w:rPr>
        <w:t>惡化</w:t>
      </w:r>
      <w:r w:rsidR="00133DAA" w:rsidRPr="003E401E">
        <w:rPr>
          <w:rFonts w:ascii="標楷體" w:eastAsia="標楷體" w:hAnsi="標楷體" w:hint="eastAsia"/>
          <w:b/>
          <w:sz w:val="32"/>
          <w:szCs w:val="28"/>
        </w:rPr>
        <w:t>勞工</w:t>
      </w:r>
      <w:r w:rsidR="00CB10A8" w:rsidRPr="003E401E">
        <w:rPr>
          <w:rFonts w:ascii="標楷體" w:eastAsia="標楷體" w:hAnsi="標楷體" w:hint="eastAsia"/>
          <w:b/>
          <w:sz w:val="32"/>
          <w:szCs w:val="28"/>
        </w:rPr>
        <w:t>危害</w:t>
      </w:r>
      <w:r w:rsidR="00133DAA" w:rsidRPr="003E401E">
        <w:rPr>
          <w:rFonts w:ascii="標楷體" w:eastAsia="標楷體" w:hAnsi="標楷體" w:hint="eastAsia"/>
          <w:b/>
          <w:sz w:val="32"/>
          <w:szCs w:val="28"/>
        </w:rPr>
        <w:t>預防指引</w:t>
      </w:r>
    </w:p>
    <w:p w:rsidR="00BE4A29" w:rsidRPr="003E401E" w:rsidRDefault="00BE4A29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前言：</w:t>
      </w:r>
    </w:p>
    <w:p w:rsidR="00795F8A" w:rsidRPr="003E401E" w:rsidRDefault="00AF20CC" w:rsidP="00AA040A">
      <w:pPr>
        <w:spacing w:line="480" w:lineRule="exact"/>
        <w:ind w:leftChars="177" w:left="425" w:firstLineChars="202" w:firstLine="566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氣候變遷及人為對環境破壞，亞洲地區發生</w:t>
      </w:r>
      <w:proofErr w:type="gramStart"/>
      <w:r w:rsidR="00EC69FD">
        <w:rPr>
          <w:rFonts w:ascii="標楷體" w:eastAsia="標楷體" w:hAnsi="標楷體" w:hint="eastAsia"/>
          <w:sz w:val="28"/>
          <w:szCs w:val="24"/>
        </w:rPr>
        <w:t>霾</w:t>
      </w:r>
      <w:proofErr w:type="gramEnd"/>
      <w:r w:rsidR="00EC69FD">
        <w:rPr>
          <w:rFonts w:ascii="標楷體" w:eastAsia="標楷體" w:hAnsi="標楷體" w:hint="eastAsia"/>
          <w:sz w:val="28"/>
          <w:szCs w:val="24"/>
        </w:rPr>
        <w:t>害</w:t>
      </w:r>
      <w:r w:rsidR="005C011B" w:rsidRPr="003E401E">
        <w:rPr>
          <w:rFonts w:ascii="標楷體" w:eastAsia="標楷體" w:hAnsi="標楷體" w:hint="eastAsia"/>
          <w:sz w:val="28"/>
          <w:szCs w:val="24"/>
        </w:rPr>
        <w:t>及空氣品質惡化</w:t>
      </w:r>
      <w:r w:rsidRPr="003E401E">
        <w:rPr>
          <w:rFonts w:ascii="標楷體" w:eastAsia="標楷體" w:hAnsi="標楷體" w:hint="eastAsia"/>
          <w:sz w:val="28"/>
          <w:szCs w:val="24"/>
        </w:rPr>
        <w:t>之頻率、規模及強度有逐漸增加的趨勢</w:t>
      </w:r>
      <w:r w:rsidR="00293F4B" w:rsidRPr="003E401E">
        <w:rPr>
          <w:rFonts w:ascii="標楷體" w:eastAsia="標楷體" w:hAnsi="標楷體" w:hint="eastAsia"/>
          <w:sz w:val="28"/>
          <w:szCs w:val="24"/>
        </w:rPr>
        <w:t>。</w:t>
      </w:r>
      <w:proofErr w:type="gramStart"/>
      <w:r w:rsidR="006B4C4B">
        <w:rPr>
          <w:rFonts w:ascii="標楷體" w:eastAsia="標楷體" w:hAnsi="標楷體" w:hint="eastAsia"/>
          <w:sz w:val="28"/>
          <w:szCs w:val="24"/>
        </w:rPr>
        <w:t>霾</w:t>
      </w:r>
      <w:proofErr w:type="gramEnd"/>
      <w:r w:rsidR="006B4C4B">
        <w:rPr>
          <w:rFonts w:ascii="標楷體" w:eastAsia="標楷體" w:hAnsi="標楷體" w:hint="eastAsia"/>
          <w:sz w:val="28"/>
          <w:szCs w:val="24"/>
        </w:rPr>
        <w:t>害</w:t>
      </w:r>
      <w:r w:rsidRPr="003E401E">
        <w:rPr>
          <w:rFonts w:ascii="標楷體" w:eastAsia="標楷體" w:hAnsi="標楷體" w:hint="eastAsia"/>
          <w:sz w:val="28"/>
          <w:szCs w:val="24"/>
        </w:rPr>
        <w:t>發生</w:t>
      </w:r>
      <w:proofErr w:type="gramStart"/>
      <w:r w:rsidRPr="003E401E">
        <w:rPr>
          <w:rFonts w:ascii="標楷體" w:eastAsia="標楷體" w:hAnsi="標楷體" w:hint="eastAsia"/>
          <w:sz w:val="28"/>
          <w:szCs w:val="24"/>
        </w:rPr>
        <w:t>期間</w:t>
      </w:r>
      <w:r w:rsidR="00BE4A29" w:rsidRPr="003E401E">
        <w:rPr>
          <w:rFonts w:ascii="標楷體" w:eastAsia="標楷體" w:hAnsi="標楷體" w:hint="eastAsia"/>
          <w:sz w:val="28"/>
          <w:szCs w:val="24"/>
        </w:rPr>
        <w:t>，</w:t>
      </w:r>
      <w:proofErr w:type="gramEnd"/>
      <w:r w:rsidRPr="003E401E">
        <w:rPr>
          <w:rFonts w:ascii="標楷體" w:eastAsia="標楷體" w:hAnsi="標楷體" w:hint="eastAsia"/>
          <w:sz w:val="28"/>
          <w:szCs w:val="24"/>
        </w:rPr>
        <w:t>大氣空氣</w:t>
      </w:r>
      <w:r w:rsidR="00BE4A29" w:rsidRPr="003E401E">
        <w:rPr>
          <w:rFonts w:ascii="標楷體" w:eastAsia="標楷體" w:hAnsi="標楷體" w:hint="eastAsia"/>
          <w:sz w:val="28"/>
          <w:szCs w:val="24"/>
        </w:rPr>
        <w:t>中懸浮微粒</w:t>
      </w:r>
      <w:r w:rsidR="00293F4B" w:rsidRPr="003E401E">
        <w:rPr>
          <w:rFonts w:ascii="標楷體" w:eastAsia="標楷體" w:hAnsi="標楷體" w:hint="eastAsia"/>
          <w:sz w:val="28"/>
          <w:szCs w:val="24"/>
        </w:rPr>
        <w:t>污</w:t>
      </w:r>
      <w:r w:rsidRPr="003E401E">
        <w:rPr>
          <w:rFonts w:ascii="標楷體" w:eastAsia="標楷體" w:hAnsi="標楷體" w:hint="eastAsia"/>
          <w:sz w:val="28"/>
          <w:szCs w:val="24"/>
        </w:rPr>
        <w:t>染物濃度亦隨之增高，</w:t>
      </w:r>
      <w:r w:rsidR="00F613ED" w:rsidRPr="003E401E">
        <w:rPr>
          <w:rFonts w:ascii="標楷體" w:eastAsia="標楷體" w:hAnsi="標楷體" w:hint="eastAsia"/>
          <w:sz w:val="28"/>
          <w:szCs w:val="24"/>
        </w:rPr>
        <w:t>容易</w:t>
      </w:r>
      <w:r w:rsidR="00BE4A29" w:rsidRPr="003E401E">
        <w:rPr>
          <w:rFonts w:ascii="標楷體" w:eastAsia="標楷體" w:hAnsi="標楷體" w:hint="eastAsia"/>
          <w:sz w:val="28"/>
          <w:szCs w:val="24"/>
        </w:rPr>
        <w:t>引</w:t>
      </w:r>
      <w:r w:rsidR="008C32D5">
        <w:rPr>
          <w:rFonts w:ascii="標楷體" w:eastAsia="標楷體" w:hAnsi="標楷體" w:hint="eastAsia"/>
          <w:sz w:val="28"/>
          <w:szCs w:val="24"/>
        </w:rPr>
        <w:t>發民眾咳嗽、氣喘、眼睛不適、皮膚過敏、</w:t>
      </w:r>
      <w:proofErr w:type="gramStart"/>
      <w:r w:rsidR="008C32D5">
        <w:rPr>
          <w:rFonts w:ascii="標楷體" w:eastAsia="標楷體" w:hAnsi="標楷體" w:hint="eastAsia"/>
          <w:sz w:val="28"/>
          <w:szCs w:val="24"/>
        </w:rPr>
        <w:t>皮膚癢與心</w:t>
      </w:r>
      <w:proofErr w:type="gramEnd"/>
      <w:r w:rsidR="008C32D5">
        <w:rPr>
          <w:rFonts w:ascii="標楷體" w:eastAsia="標楷體" w:hAnsi="標楷體" w:hint="eastAsia"/>
          <w:sz w:val="28"/>
          <w:szCs w:val="24"/>
        </w:rPr>
        <w:t>血管疾病等症狀。</w:t>
      </w:r>
      <w:r w:rsidR="00F613ED" w:rsidRPr="003E401E">
        <w:rPr>
          <w:rFonts w:ascii="標楷體" w:eastAsia="標楷體" w:hAnsi="標楷體" w:hint="eastAsia"/>
          <w:sz w:val="28"/>
          <w:szCs w:val="24"/>
        </w:rPr>
        <w:t>研究顯示</w:t>
      </w:r>
      <w:r w:rsidR="00231323" w:rsidRPr="003E401E">
        <w:rPr>
          <w:rFonts w:ascii="標楷體" w:eastAsia="標楷體" w:hAnsi="標楷體" w:hint="eastAsia"/>
          <w:sz w:val="28"/>
          <w:szCs w:val="24"/>
        </w:rPr>
        <w:t>因空氣品質惡化所造成之</w:t>
      </w:r>
      <w:r w:rsidR="00F613ED" w:rsidRPr="003E401E">
        <w:rPr>
          <w:rFonts w:ascii="標楷體" w:eastAsia="標楷體" w:hAnsi="標楷體" w:hint="eastAsia"/>
          <w:sz w:val="28"/>
          <w:szCs w:val="24"/>
        </w:rPr>
        <w:t>意外死亡</w:t>
      </w:r>
      <w:r w:rsidR="00231323" w:rsidRPr="003E401E">
        <w:rPr>
          <w:rFonts w:ascii="標楷體" w:eastAsia="標楷體" w:hAnsi="標楷體" w:hint="eastAsia"/>
          <w:sz w:val="28"/>
          <w:szCs w:val="24"/>
        </w:rPr>
        <w:t>及</w:t>
      </w:r>
      <w:r w:rsidR="00F613ED" w:rsidRPr="003E401E">
        <w:rPr>
          <w:rFonts w:ascii="標楷體" w:eastAsia="標楷體" w:hAnsi="標楷體" w:hint="eastAsia"/>
          <w:sz w:val="28"/>
          <w:szCs w:val="24"/>
        </w:rPr>
        <w:t>心血管疾病死亡有相關性，對於眼睛及呼吸道相關疾病亦有可能提高發病率，尤其是抵抗力較弱的小孩</w:t>
      </w:r>
      <w:r w:rsidR="00EC69FD">
        <w:rPr>
          <w:rFonts w:ascii="標楷體" w:eastAsia="標楷體" w:hAnsi="標楷體" w:hint="eastAsia"/>
          <w:sz w:val="28"/>
          <w:szCs w:val="24"/>
        </w:rPr>
        <w:t>、</w:t>
      </w:r>
      <w:r w:rsidR="00F613ED" w:rsidRPr="003E401E">
        <w:rPr>
          <w:rFonts w:ascii="標楷體" w:eastAsia="標楷體" w:hAnsi="標楷體" w:hint="eastAsia"/>
          <w:sz w:val="28"/>
          <w:szCs w:val="24"/>
        </w:rPr>
        <w:t>老人</w:t>
      </w:r>
      <w:r w:rsidR="00EC69FD">
        <w:rPr>
          <w:rFonts w:ascii="標楷體" w:eastAsia="標楷體" w:hAnsi="標楷體" w:hint="eastAsia"/>
          <w:sz w:val="28"/>
          <w:szCs w:val="24"/>
        </w:rPr>
        <w:t>或有呼吸系統疾病等之族群</w:t>
      </w:r>
      <w:r w:rsidR="00060AC4" w:rsidRPr="003E401E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="007D7039" w:rsidRPr="003E401E">
        <w:rPr>
          <w:rFonts w:ascii="標楷體" w:eastAsia="標楷體" w:hAnsi="標楷體" w:hint="eastAsia"/>
          <w:sz w:val="28"/>
          <w:szCs w:val="24"/>
        </w:rPr>
        <w:t>此外，若</w:t>
      </w:r>
      <w:r w:rsidR="006B4C4B">
        <w:rPr>
          <w:rFonts w:ascii="標楷體" w:eastAsia="標楷體" w:hAnsi="標楷體" w:hint="eastAsia"/>
          <w:sz w:val="28"/>
          <w:szCs w:val="24"/>
        </w:rPr>
        <w:t>霾</w:t>
      </w:r>
      <w:proofErr w:type="gramEnd"/>
      <w:r w:rsidR="006B4C4B">
        <w:rPr>
          <w:rFonts w:ascii="標楷體" w:eastAsia="標楷體" w:hAnsi="標楷體" w:hint="eastAsia"/>
          <w:sz w:val="28"/>
          <w:szCs w:val="24"/>
        </w:rPr>
        <w:t>害</w:t>
      </w:r>
      <w:r w:rsidR="007D7039" w:rsidRPr="003E401E">
        <w:rPr>
          <w:rFonts w:ascii="標楷體" w:eastAsia="標楷體" w:hAnsi="標楷體" w:hint="eastAsia"/>
          <w:sz w:val="28"/>
          <w:szCs w:val="24"/>
        </w:rPr>
        <w:t>傳輸途徑經過嚴重空氣污染區域，</w:t>
      </w:r>
      <w:r w:rsidR="00231323" w:rsidRPr="003E401E">
        <w:rPr>
          <w:rFonts w:ascii="標楷體" w:eastAsia="標楷體" w:hAnsi="標楷體" w:hint="eastAsia"/>
          <w:sz w:val="28"/>
          <w:szCs w:val="24"/>
        </w:rPr>
        <w:t>大氣</w:t>
      </w:r>
      <w:r w:rsidR="007D7039" w:rsidRPr="003E401E">
        <w:rPr>
          <w:rFonts w:ascii="標楷體" w:eastAsia="標楷體" w:hAnsi="標楷體" w:hint="eastAsia"/>
          <w:sz w:val="28"/>
          <w:szCs w:val="24"/>
        </w:rPr>
        <w:t>懸浮微粒中</w:t>
      </w:r>
      <w:proofErr w:type="gramStart"/>
      <w:r w:rsidR="00231323" w:rsidRPr="003E401E">
        <w:rPr>
          <w:rFonts w:ascii="標楷體" w:eastAsia="標楷體" w:hAnsi="標楷體" w:hint="eastAsia"/>
          <w:sz w:val="28"/>
          <w:szCs w:val="24"/>
        </w:rPr>
        <w:t>可能溶有</w:t>
      </w:r>
      <w:proofErr w:type="gramEnd"/>
      <w:r w:rsidR="007D7039" w:rsidRPr="003E401E">
        <w:rPr>
          <w:rFonts w:ascii="標楷體" w:eastAsia="標楷體" w:hAnsi="標楷體" w:hint="eastAsia"/>
          <w:sz w:val="28"/>
          <w:szCs w:val="24"/>
        </w:rPr>
        <w:t>硫酸鹽、硝酸鹽、</w:t>
      </w:r>
      <w:proofErr w:type="gramStart"/>
      <w:r w:rsidR="007D7039" w:rsidRPr="003E401E">
        <w:rPr>
          <w:rFonts w:ascii="標楷體" w:eastAsia="標楷體" w:hAnsi="標楷體" w:hint="eastAsia"/>
          <w:sz w:val="28"/>
          <w:szCs w:val="24"/>
        </w:rPr>
        <w:t>重金屬或脂溶</w:t>
      </w:r>
      <w:proofErr w:type="gramEnd"/>
      <w:r w:rsidR="007D7039" w:rsidRPr="003E401E">
        <w:rPr>
          <w:rFonts w:ascii="標楷體" w:eastAsia="標楷體" w:hAnsi="標楷體" w:hint="eastAsia"/>
          <w:sz w:val="28"/>
          <w:szCs w:val="24"/>
        </w:rPr>
        <w:t>性有機物等污染物</w:t>
      </w:r>
      <w:r w:rsidR="00231323" w:rsidRPr="003E401E">
        <w:rPr>
          <w:rFonts w:ascii="標楷體" w:eastAsia="標楷體" w:hAnsi="標楷體" w:hint="eastAsia"/>
          <w:sz w:val="28"/>
          <w:szCs w:val="24"/>
        </w:rPr>
        <w:t>，</w:t>
      </w:r>
      <w:r w:rsidR="00795F8A" w:rsidRPr="003E401E">
        <w:rPr>
          <w:rFonts w:ascii="標楷體" w:eastAsia="標楷體" w:hAnsi="標楷體" w:hint="eastAsia"/>
          <w:sz w:val="28"/>
          <w:szCs w:val="24"/>
        </w:rPr>
        <w:t>戶外工作</w:t>
      </w:r>
      <w:r w:rsidR="00231323" w:rsidRPr="003E401E">
        <w:rPr>
          <w:rFonts w:ascii="標楷體" w:eastAsia="標楷體" w:hAnsi="標楷體" w:hint="eastAsia"/>
          <w:sz w:val="28"/>
          <w:szCs w:val="24"/>
        </w:rPr>
        <w:t>勞工若無採取有效之防護措施</w:t>
      </w:r>
      <w:r w:rsidR="00795F8A" w:rsidRPr="003E401E">
        <w:rPr>
          <w:rFonts w:ascii="標楷體" w:eastAsia="標楷體" w:hAnsi="標楷體" w:hint="eastAsia"/>
          <w:sz w:val="28"/>
          <w:szCs w:val="24"/>
        </w:rPr>
        <w:t>，長期</w:t>
      </w:r>
      <w:r w:rsidR="00DC3367" w:rsidRPr="003E401E">
        <w:rPr>
          <w:rFonts w:ascii="標楷體" w:eastAsia="標楷體" w:hAnsi="標楷體" w:hint="eastAsia"/>
          <w:sz w:val="28"/>
          <w:szCs w:val="24"/>
        </w:rPr>
        <w:t>暴露除造成</w:t>
      </w:r>
      <w:r w:rsidR="00795F8A" w:rsidRPr="003E401E">
        <w:rPr>
          <w:rFonts w:ascii="標楷體" w:eastAsia="標楷體" w:hAnsi="標楷體" w:hint="eastAsia"/>
          <w:sz w:val="28"/>
          <w:szCs w:val="24"/>
        </w:rPr>
        <w:t>呼吸</w:t>
      </w:r>
      <w:r w:rsidR="00DC3367" w:rsidRPr="003E401E">
        <w:rPr>
          <w:rFonts w:ascii="標楷體" w:eastAsia="標楷體" w:hAnsi="標楷體" w:hint="eastAsia"/>
          <w:sz w:val="28"/>
          <w:szCs w:val="24"/>
        </w:rPr>
        <w:t>道</w:t>
      </w:r>
      <w:r w:rsidR="00795F8A" w:rsidRPr="003E401E">
        <w:rPr>
          <w:rFonts w:ascii="標楷體" w:eastAsia="標楷體" w:hAnsi="標楷體" w:hint="eastAsia"/>
          <w:sz w:val="28"/>
          <w:szCs w:val="24"/>
        </w:rPr>
        <w:t>疾病</w:t>
      </w:r>
      <w:r w:rsidR="00DC3367" w:rsidRPr="003E401E">
        <w:rPr>
          <w:rFonts w:ascii="標楷體" w:eastAsia="標楷體" w:hAnsi="標楷體" w:hint="eastAsia"/>
          <w:sz w:val="28"/>
          <w:szCs w:val="24"/>
        </w:rPr>
        <w:t>外，亦可能增加</w:t>
      </w:r>
      <w:proofErr w:type="gramStart"/>
      <w:r w:rsidR="00F32354" w:rsidRPr="003E401E">
        <w:rPr>
          <w:rFonts w:ascii="標楷體" w:eastAsia="標楷體" w:hAnsi="標楷體" w:hint="eastAsia"/>
          <w:sz w:val="28"/>
          <w:szCs w:val="24"/>
        </w:rPr>
        <w:t>罹</w:t>
      </w:r>
      <w:proofErr w:type="gramEnd"/>
      <w:r w:rsidR="00F32354" w:rsidRPr="003E401E">
        <w:rPr>
          <w:rFonts w:ascii="標楷體" w:eastAsia="標楷體" w:hAnsi="標楷體" w:hint="eastAsia"/>
          <w:sz w:val="28"/>
          <w:szCs w:val="24"/>
        </w:rPr>
        <w:t>患</w:t>
      </w:r>
      <w:r w:rsidR="00DC3367" w:rsidRPr="003E401E">
        <w:rPr>
          <w:rFonts w:ascii="標楷體" w:eastAsia="標楷體" w:hAnsi="標楷體" w:hint="eastAsia"/>
          <w:sz w:val="28"/>
          <w:szCs w:val="24"/>
        </w:rPr>
        <w:t>癌症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風險</w:t>
      </w:r>
      <w:r w:rsidR="00795F8A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133DAA" w:rsidRDefault="008C32D5" w:rsidP="00AA040A">
      <w:pPr>
        <w:spacing w:line="480" w:lineRule="exact"/>
        <w:ind w:leftChars="177" w:left="425" w:firstLineChars="202" w:firstLine="56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職業安全衛生法第5</w:t>
      </w:r>
      <w:r w:rsidR="00293F4B" w:rsidRPr="003E401E">
        <w:rPr>
          <w:rFonts w:ascii="標楷體" w:eastAsia="標楷體" w:hAnsi="標楷體" w:hint="eastAsia"/>
          <w:sz w:val="28"/>
          <w:szCs w:val="24"/>
        </w:rPr>
        <w:t>條規定，雇主使勞工從事工作，應在合理可行範圍內，採取必要之設備或措施，使勞工免於發生職業災害，</w:t>
      </w:r>
      <w:proofErr w:type="gramStart"/>
      <w:r w:rsidR="00293F4B" w:rsidRPr="003E401E">
        <w:rPr>
          <w:rFonts w:ascii="標楷體" w:eastAsia="標楷體" w:hAnsi="標楷體" w:hint="eastAsia"/>
          <w:sz w:val="28"/>
          <w:szCs w:val="24"/>
        </w:rPr>
        <w:t>爰</w:t>
      </w:r>
      <w:proofErr w:type="gramEnd"/>
      <w:r w:rsidR="00293F4B" w:rsidRPr="003E401E">
        <w:rPr>
          <w:rFonts w:ascii="標楷體" w:eastAsia="標楷體" w:hAnsi="標楷體" w:hint="eastAsia"/>
          <w:sz w:val="28"/>
          <w:szCs w:val="24"/>
        </w:rPr>
        <w:t>此，</w:t>
      </w:r>
      <w:r w:rsidR="00585100" w:rsidRPr="003E401E">
        <w:rPr>
          <w:rFonts w:ascii="標楷體" w:eastAsia="標楷體" w:hAnsi="標楷體" w:hint="eastAsia"/>
          <w:sz w:val="28"/>
          <w:szCs w:val="24"/>
        </w:rPr>
        <w:t>於環境中大氣空氣品質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惡化</w:t>
      </w:r>
      <w:r w:rsidR="005C011B" w:rsidRPr="003E401E">
        <w:rPr>
          <w:rFonts w:ascii="標楷體" w:eastAsia="標楷體" w:hAnsi="標楷體" w:hint="eastAsia"/>
          <w:sz w:val="28"/>
          <w:szCs w:val="24"/>
        </w:rPr>
        <w:t>時</w:t>
      </w:r>
      <w:r w:rsidR="00585100" w:rsidRPr="003E401E">
        <w:rPr>
          <w:rFonts w:ascii="標楷體" w:eastAsia="標楷體" w:hAnsi="標楷體" w:hint="eastAsia"/>
          <w:sz w:val="28"/>
          <w:szCs w:val="24"/>
        </w:rPr>
        <w:t>，</w:t>
      </w:r>
      <w:r w:rsidR="00293F4B" w:rsidRPr="003E401E">
        <w:rPr>
          <w:rFonts w:ascii="標楷體" w:eastAsia="標楷體" w:hAnsi="標楷體" w:hint="eastAsia"/>
          <w:sz w:val="28"/>
          <w:szCs w:val="24"/>
        </w:rPr>
        <w:t>雇主有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責任調配勞工戶外與室內工作時間</w:t>
      </w:r>
      <w:r w:rsidR="005C011B" w:rsidRPr="003E401E">
        <w:rPr>
          <w:rFonts w:ascii="標楷體" w:eastAsia="標楷體" w:hAnsi="標楷體" w:hint="eastAsia"/>
          <w:sz w:val="28"/>
          <w:szCs w:val="24"/>
        </w:rPr>
        <w:t>、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更換</w:t>
      </w:r>
      <w:r w:rsidR="00A33A46" w:rsidRPr="003E401E">
        <w:rPr>
          <w:rFonts w:ascii="標楷體" w:eastAsia="標楷體" w:hAnsi="標楷體" w:hint="eastAsia"/>
          <w:sz w:val="28"/>
          <w:szCs w:val="24"/>
        </w:rPr>
        <w:t>工作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型態</w:t>
      </w:r>
      <w:r w:rsidR="006B0B74">
        <w:rPr>
          <w:rFonts w:ascii="標楷體" w:eastAsia="標楷體" w:hAnsi="標楷體" w:hint="eastAsia"/>
          <w:sz w:val="28"/>
          <w:szCs w:val="24"/>
        </w:rPr>
        <w:t>、</w:t>
      </w:r>
      <w:r w:rsidR="005C011B" w:rsidRPr="003E401E">
        <w:rPr>
          <w:rFonts w:ascii="標楷體" w:eastAsia="標楷體" w:hAnsi="標楷體" w:hint="eastAsia"/>
          <w:sz w:val="28"/>
          <w:szCs w:val="24"/>
        </w:rPr>
        <w:t>提供適當之呼吸防護</w:t>
      </w:r>
      <w:r w:rsidR="006B0B74">
        <w:rPr>
          <w:rFonts w:ascii="標楷體" w:eastAsia="標楷體" w:hAnsi="標楷體" w:hint="eastAsia"/>
          <w:sz w:val="28"/>
          <w:szCs w:val="24"/>
        </w:rPr>
        <w:t>及健康指導</w:t>
      </w:r>
      <w:r w:rsidR="005C011B" w:rsidRPr="003E401E">
        <w:rPr>
          <w:rFonts w:ascii="標楷體" w:eastAsia="標楷體" w:hAnsi="標楷體" w:hint="eastAsia"/>
          <w:sz w:val="28"/>
          <w:szCs w:val="24"/>
        </w:rPr>
        <w:t>，</w:t>
      </w:r>
      <w:r w:rsidR="00E75F66" w:rsidRPr="003E401E">
        <w:rPr>
          <w:rFonts w:ascii="標楷體" w:eastAsia="標楷體" w:hAnsi="標楷體" w:hint="eastAsia"/>
          <w:sz w:val="28"/>
          <w:szCs w:val="24"/>
        </w:rPr>
        <w:t>以保護勞工</w:t>
      </w:r>
      <w:r w:rsidR="00F31268" w:rsidRPr="003E401E">
        <w:rPr>
          <w:rFonts w:ascii="標楷體" w:eastAsia="標楷體" w:hAnsi="標楷體" w:hint="eastAsia"/>
          <w:sz w:val="28"/>
          <w:szCs w:val="24"/>
        </w:rPr>
        <w:t>減少暴露危害，</w:t>
      </w:r>
      <w:proofErr w:type="gramStart"/>
      <w:r w:rsidR="00F31268" w:rsidRPr="003E401E">
        <w:rPr>
          <w:rFonts w:ascii="標楷體" w:eastAsia="標楷體" w:hAnsi="標楷體" w:hint="eastAsia"/>
          <w:sz w:val="28"/>
          <w:szCs w:val="24"/>
        </w:rPr>
        <w:t>爰</w:t>
      </w:r>
      <w:proofErr w:type="gramEnd"/>
      <w:r w:rsidR="00F31268" w:rsidRPr="003E401E">
        <w:rPr>
          <w:rFonts w:ascii="標楷體" w:eastAsia="標楷體" w:hAnsi="標楷體" w:hint="eastAsia"/>
          <w:sz w:val="28"/>
          <w:szCs w:val="24"/>
        </w:rPr>
        <w:t>訂定</w:t>
      </w:r>
      <w:r w:rsidR="0027708E" w:rsidRPr="003E401E">
        <w:rPr>
          <w:rFonts w:ascii="標楷體" w:eastAsia="標楷體" w:hAnsi="標楷體" w:hint="eastAsia"/>
          <w:sz w:val="28"/>
          <w:szCs w:val="24"/>
        </w:rPr>
        <w:t>本指引</w:t>
      </w:r>
      <w:r w:rsidR="00F31268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C84936" w:rsidRPr="003E401E" w:rsidRDefault="00F31268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本指引適用</w:t>
      </w:r>
      <w:r w:rsidR="00C84936" w:rsidRPr="003E401E">
        <w:rPr>
          <w:rFonts w:ascii="標楷體" w:eastAsia="標楷體" w:hAnsi="標楷體" w:hint="eastAsia"/>
          <w:sz w:val="28"/>
          <w:szCs w:val="24"/>
        </w:rPr>
        <w:t>對象：</w:t>
      </w:r>
    </w:p>
    <w:p w:rsidR="00F31268" w:rsidRPr="003E401E" w:rsidRDefault="00C84936" w:rsidP="003E401E">
      <w:pPr>
        <w:pStyle w:val="a7"/>
        <w:numPr>
          <w:ilvl w:val="0"/>
          <w:numId w:val="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勞工及其他受工作場所負責人指揮或監督從事勞動之人員</w:t>
      </w:r>
      <w:r w:rsidR="00C706EA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C84936" w:rsidRPr="003E401E" w:rsidRDefault="00827268" w:rsidP="003E401E">
      <w:pPr>
        <w:pStyle w:val="a7"/>
        <w:numPr>
          <w:ilvl w:val="0"/>
          <w:numId w:val="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自營作業者得視狀況，參酌本指引辦理。</w:t>
      </w:r>
    </w:p>
    <w:p w:rsidR="00827268" w:rsidRPr="003E401E" w:rsidRDefault="0079422A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本指引</w:t>
      </w:r>
      <w:r w:rsidR="00827268" w:rsidRPr="003E401E">
        <w:rPr>
          <w:rFonts w:ascii="標楷體" w:eastAsia="標楷體" w:hAnsi="標楷體" w:hint="eastAsia"/>
          <w:sz w:val="28"/>
          <w:szCs w:val="24"/>
        </w:rPr>
        <w:t>用詞，定義如下：</w:t>
      </w:r>
    </w:p>
    <w:p w:rsidR="00FC58C8" w:rsidRPr="003E401E" w:rsidRDefault="00FC58C8" w:rsidP="003E401E">
      <w:pPr>
        <w:pStyle w:val="a7"/>
        <w:numPr>
          <w:ilvl w:val="0"/>
          <w:numId w:val="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戶外工作：指經常性或需長時間於建築物外從事之工作。</w:t>
      </w:r>
    </w:p>
    <w:p w:rsidR="00C706EA" w:rsidRPr="003E401E" w:rsidRDefault="0049208D" w:rsidP="003E401E">
      <w:pPr>
        <w:pStyle w:val="a7"/>
        <w:numPr>
          <w:ilvl w:val="0"/>
          <w:numId w:val="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空氣污染指標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及細懸浮微粒</w:t>
      </w:r>
      <w:r w:rsidR="007B7889" w:rsidRPr="003E401E">
        <w:rPr>
          <w:rFonts w:ascii="標楷體" w:eastAsia="標楷體" w:hAnsi="標楷體" w:hint="eastAsia"/>
          <w:sz w:val="28"/>
          <w:szCs w:val="24"/>
        </w:rPr>
        <w:t>濃度</w:t>
      </w:r>
      <w:r w:rsidR="00EE3E6D" w:rsidRPr="003E401E">
        <w:rPr>
          <w:rFonts w:ascii="標楷體" w:eastAsia="標楷體" w:hAnsi="標楷體" w:hint="eastAsia"/>
          <w:sz w:val="28"/>
          <w:szCs w:val="24"/>
        </w:rPr>
        <w:t>：</w:t>
      </w:r>
      <w:r w:rsidRPr="003E401E">
        <w:rPr>
          <w:rFonts w:ascii="標楷體" w:eastAsia="標楷體" w:hAnsi="標楷體" w:hint="eastAsia"/>
          <w:sz w:val="28"/>
          <w:szCs w:val="24"/>
        </w:rPr>
        <w:t>指</w:t>
      </w:r>
      <w:r w:rsidR="00CB10A8" w:rsidRPr="003E401E">
        <w:rPr>
          <w:rFonts w:ascii="標楷體" w:eastAsia="標楷體" w:hAnsi="標楷體" w:hint="eastAsia"/>
          <w:sz w:val="28"/>
          <w:szCs w:val="24"/>
        </w:rPr>
        <w:t>行政院環境保護署</w:t>
      </w:r>
      <w:r w:rsidR="009A2083" w:rsidRPr="003E401E">
        <w:rPr>
          <w:rFonts w:ascii="標楷體" w:eastAsia="標楷體" w:hAnsi="標楷體"/>
          <w:sz w:val="28"/>
          <w:szCs w:val="24"/>
        </w:rPr>
        <w:t>(</w:t>
      </w:r>
      <w:r w:rsidR="009A2083" w:rsidRPr="003E401E">
        <w:rPr>
          <w:rFonts w:ascii="標楷體" w:eastAsia="標楷體" w:hAnsi="標楷體" w:hint="eastAsia"/>
          <w:sz w:val="28"/>
          <w:szCs w:val="24"/>
        </w:rPr>
        <w:t>以下簡稱環保署)</w:t>
      </w:r>
      <w:r w:rsidR="00D83298" w:rsidRPr="003E401E">
        <w:rPr>
          <w:rFonts w:ascii="標楷體" w:eastAsia="標楷體" w:hAnsi="標楷體" w:hint="eastAsia"/>
          <w:sz w:val="28"/>
          <w:szCs w:val="24"/>
        </w:rPr>
        <w:t>空氣品質監測網</w:t>
      </w:r>
      <w:proofErr w:type="gramStart"/>
      <w:r w:rsidR="00D83298" w:rsidRPr="003E401E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="00D83298" w:rsidRPr="003E401E">
        <w:rPr>
          <w:rFonts w:ascii="標楷體" w:eastAsia="標楷體" w:hAnsi="標楷體"/>
          <w:sz w:val="28"/>
          <w:szCs w:val="24"/>
        </w:rPr>
        <w:t>http://taqm.epa.gov.tw</w:t>
      </w:r>
      <w:proofErr w:type="gramStart"/>
      <w:r w:rsidR="00D83298" w:rsidRPr="003E401E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D83298" w:rsidRPr="003E401E">
        <w:rPr>
          <w:rFonts w:ascii="標楷體" w:eastAsia="標楷體" w:hAnsi="標楷體" w:hint="eastAsia"/>
          <w:sz w:val="28"/>
          <w:szCs w:val="24"/>
        </w:rPr>
        <w:t>，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針對全國</w:t>
      </w:r>
      <w:r w:rsidR="00D83298" w:rsidRPr="003E401E">
        <w:rPr>
          <w:rFonts w:ascii="標楷體" w:eastAsia="標楷體" w:hAnsi="標楷體" w:hint="eastAsia"/>
          <w:sz w:val="28"/>
          <w:szCs w:val="24"/>
        </w:rPr>
        <w:t>空氣品質預報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之</w:t>
      </w:r>
      <w:r w:rsidR="00D83298" w:rsidRPr="003E401E">
        <w:rPr>
          <w:rFonts w:ascii="標楷體" w:eastAsia="標楷體" w:hAnsi="標楷體" w:hint="eastAsia"/>
          <w:sz w:val="28"/>
          <w:szCs w:val="24"/>
        </w:rPr>
        <w:t>空氣污染指標(PSI)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值或細懸浮微粒 (PM</w:t>
      </w:r>
      <w:r w:rsidR="009D6618" w:rsidRPr="003E401E">
        <w:rPr>
          <w:rFonts w:ascii="標楷體" w:eastAsia="標楷體" w:hAnsi="標楷體" w:hint="eastAsia"/>
          <w:sz w:val="28"/>
          <w:szCs w:val="24"/>
          <w:vertAlign w:val="subscript"/>
        </w:rPr>
        <w:t>2.5</w:t>
      </w:r>
      <w:r w:rsidR="009D6618" w:rsidRPr="003E401E">
        <w:rPr>
          <w:rFonts w:ascii="標楷體" w:eastAsia="標楷體" w:hAnsi="標楷體" w:hint="eastAsia"/>
          <w:sz w:val="28"/>
          <w:szCs w:val="24"/>
        </w:rPr>
        <w:t>)濃度值</w:t>
      </w:r>
      <w:r w:rsidR="00CB10A8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EE3E6D" w:rsidRPr="003E401E" w:rsidRDefault="00482F51" w:rsidP="003E401E">
      <w:pPr>
        <w:pStyle w:val="a7"/>
        <w:numPr>
          <w:ilvl w:val="0"/>
          <w:numId w:val="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空氣污染</w:t>
      </w:r>
      <w:r w:rsidR="00851E35">
        <w:rPr>
          <w:rFonts w:ascii="標楷體" w:eastAsia="標楷體" w:hAnsi="標楷體" w:hint="eastAsia"/>
          <w:sz w:val="28"/>
          <w:szCs w:val="24"/>
        </w:rPr>
        <w:t>易感受</w:t>
      </w:r>
      <w:r w:rsidR="00EE3E6D" w:rsidRPr="003E401E">
        <w:rPr>
          <w:rFonts w:ascii="標楷體" w:eastAsia="標楷體" w:hAnsi="標楷體" w:hint="eastAsia"/>
          <w:sz w:val="28"/>
          <w:szCs w:val="24"/>
        </w:rPr>
        <w:t>勞工</w:t>
      </w:r>
      <w:r w:rsidR="00955CB9">
        <w:rPr>
          <w:rFonts w:ascii="標楷體" w:eastAsia="標楷體" w:hAnsi="標楷體" w:hint="eastAsia"/>
          <w:sz w:val="28"/>
          <w:szCs w:val="24"/>
        </w:rPr>
        <w:t>(以下簡稱</w:t>
      </w:r>
      <w:r w:rsidR="00851E35">
        <w:rPr>
          <w:rFonts w:ascii="標楷體" w:eastAsia="標楷體" w:hAnsi="標楷體" w:hint="eastAsia"/>
          <w:sz w:val="28"/>
          <w:szCs w:val="24"/>
        </w:rPr>
        <w:t>易感受</w:t>
      </w:r>
      <w:r w:rsidR="00955CB9">
        <w:rPr>
          <w:rFonts w:ascii="標楷體" w:eastAsia="標楷體" w:hAnsi="標楷體" w:hint="eastAsia"/>
          <w:sz w:val="28"/>
          <w:szCs w:val="24"/>
        </w:rPr>
        <w:t>勞工)</w:t>
      </w:r>
      <w:r w:rsidR="00EE3E6D" w:rsidRPr="003E401E">
        <w:rPr>
          <w:rFonts w:ascii="標楷體" w:eastAsia="標楷體" w:hAnsi="標楷體" w:hint="eastAsia"/>
          <w:sz w:val="28"/>
          <w:szCs w:val="24"/>
        </w:rPr>
        <w:t>：</w:t>
      </w:r>
      <w:r w:rsidR="00BE1EC4">
        <w:rPr>
          <w:rFonts w:ascii="標楷體" w:eastAsia="標楷體" w:hAnsi="標楷體" w:hint="eastAsia"/>
          <w:sz w:val="28"/>
          <w:szCs w:val="24"/>
        </w:rPr>
        <w:t>指</w:t>
      </w:r>
      <w:r w:rsidR="00C97093" w:rsidRPr="003E401E">
        <w:rPr>
          <w:rFonts w:ascii="標楷體" w:eastAsia="標楷體" w:hAnsi="標楷體" w:hint="eastAsia"/>
          <w:sz w:val="28"/>
          <w:szCs w:val="24"/>
        </w:rPr>
        <w:t>患有慢性呼吸道疾病、心血管疾病</w:t>
      </w:r>
      <w:r w:rsidR="00851E35">
        <w:rPr>
          <w:rFonts w:ascii="標楷體" w:eastAsia="標楷體" w:hAnsi="標楷體" w:hint="eastAsia"/>
          <w:sz w:val="28"/>
          <w:szCs w:val="24"/>
        </w:rPr>
        <w:t>、</w:t>
      </w:r>
      <w:r w:rsidR="00C97093">
        <w:rPr>
          <w:rFonts w:ascii="標楷體" w:eastAsia="標楷體" w:hAnsi="標楷體" w:hint="eastAsia"/>
          <w:sz w:val="28"/>
          <w:szCs w:val="24"/>
        </w:rPr>
        <w:t>氣喘</w:t>
      </w:r>
      <w:r w:rsidR="00851E35">
        <w:rPr>
          <w:rFonts w:ascii="標楷體" w:eastAsia="標楷體" w:hAnsi="標楷體" w:hint="eastAsia"/>
          <w:sz w:val="28"/>
          <w:szCs w:val="24"/>
        </w:rPr>
        <w:t>、</w:t>
      </w:r>
      <w:r w:rsidR="00C97093" w:rsidRPr="003E401E">
        <w:rPr>
          <w:rFonts w:ascii="標楷體" w:eastAsia="標楷體" w:hAnsi="標楷體" w:hint="eastAsia"/>
          <w:sz w:val="28"/>
          <w:szCs w:val="24"/>
        </w:rPr>
        <w:t>懷孕</w:t>
      </w:r>
      <w:r w:rsidR="00851E35">
        <w:rPr>
          <w:rFonts w:ascii="標楷體" w:eastAsia="標楷體" w:hAnsi="標楷體" w:hint="eastAsia"/>
          <w:sz w:val="28"/>
          <w:szCs w:val="24"/>
        </w:rPr>
        <w:t>或</w:t>
      </w:r>
      <w:r w:rsidR="00C97093" w:rsidRPr="003E401E">
        <w:rPr>
          <w:rFonts w:ascii="標楷體" w:eastAsia="標楷體" w:hAnsi="標楷體" w:hint="eastAsia"/>
          <w:sz w:val="28"/>
          <w:szCs w:val="24"/>
        </w:rPr>
        <w:t>高齡</w:t>
      </w:r>
      <w:r w:rsidR="00851E35">
        <w:rPr>
          <w:rFonts w:ascii="標楷體" w:eastAsia="標楷體" w:hAnsi="標楷體" w:hint="eastAsia"/>
          <w:sz w:val="28"/>
          <w:szCs w:val="24"/>
        </w:rPr>
        <w:t>者，</w:t>
      </w:r>
      <w:r w:rsidR="00444370">
        <w:rPr>
          <w:rFonts w:ascii="標楷體" w:eastAsia="標楷體" w:hAnsi="標楷體" w:hint="eastAsia"/>
          <w:sz w:val="28"/>
          <w:szCs w:val="24"/>
        </w:rPr>
        <w:t>相較其他</w:t>
      </w:r>
      <w:r w:rsidR="00BE1EC4">
        <w:rPr>
          <w:rFonts w:ascii="標楷體" w:eastAsia="標楷體" w:hAnsi="標楷體" w:hint="eastAsia"/>
          <w:sz w:val="28"/>
          <w:szCs w:val="24"/>
        </w:rPr>
        <w:t>一</w:t>
      </w:r>
      <w:r w:rsidR="00BE1EC4">
        <w:rPr>
          <w:rFonts w:ascii="標楷體" w:eastAsia="標楷體" w:hAnsi="標楷體" w:hint="eastAsia"/>
          <w:sz w:val="28"/>
          <w:szCs w:val="24"/>
        </w:rPr>
        <w:lastRenderedPageBreak/>
        <w:t>般勞工</w:t>
      </w:r>
      <w:r w:rsidR="00EC69FD">
        <w:rPr>
          <w:rFonts w:ascii="標楷體" w:eastAsia="標楷體" w:hAnsi="標楷體" w:hint="eastAsia"/>
          <w:sz w:val="28"/>
          <w:szCs w:val="24"/>
        </w:rPr>
        <w:t>，</w:t>
      </w:r>
      <w:r w:rsidR="00851E35">
        <w:rPr>
          <w:rFonts w:ascii="標楷體" w:eastAsia="標楷體" w:hAnsi="標楷體" w:hint="eastAsia"/>
          <w:sz w:val="28"/>
          <w:szCs w:val="24"/>
        </w:rPr>
        <w:t>對大氣中空氣污染物濃度增加時，</w:t>
      </w:r>
      <w:r w:rsidR="00444370">
        <w:rPr>
          <w:rFonts w:ascii="標楷體" w:eastAsia="標楷體" w:hAnsi="標楷體" w:hint="eastAsia"/>
          <w:sz w:val="28"/>
          <w:szCs w:val="24"/>
        </w:rPr>
        <w:t>較易產生不良健康</w:t>
      </w:r>
      <w:r w:rsidR="00EC69FD">
        <w:rPr>
          <w:rFonts w:ascii="標楷體" w:eastAsia="標楷體" w:hAnsi="標楷體" w:hint="eastAsia"/>
          <w:sz w:val="28"/>
          <w:szCs w:val="24"/>
        </w:rPr>
        <w:t>效</w:t>
      </w:r>
      <w:r w:rsidR="00444370">
        <w:rPr>
          <w:rFonts w:ascii="標楷體" w:eastAsia="標楷體" w:hAnsi="標楷體" w:hint="eastAsia"/>
          <w:sz w:val="28"/>
          <w:szCs w:val="24"/>
        </w:rPr>
        <w:t>應</w:t>
      </w:r>
      <w:r w:rsidR="00851E35">
        <w:rPr>
          <w:rFonts w:ascii="標楷體" w:eastAsia="標楷體" w:hAnsi="標楷體" w:hint="eastAsia"/>
          <w:sz w:val="28"/>
          <w:szCs w:val="24"/>
        </w:rPr>
        <w:t>之勞工。</w:t>
      </w:r>
    </w:p>
    <w:p w:rsidR="0016244B" w:rsidRPr="003E401E" w:rsidRDefault="0016244B" w:rsidP="003E401E">
      <w:pPr>
        <w:pStyle w:val="a7"/>
        <w:numPr>
          <w:ilvl w:val="0"/>
          <w:numId w:val="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cs="新細明體"/>
          <w:sz w:val="28"/>
          <w:szCs w:val="24"/>
          <w:lang w:bidi="hi-IN"/>
        </w:rPr>
        <w:t>重體力勞動作業</w:t>
      </w:r>
      <w:r w:rsidRPr="003E401E">
        <w:rPr>
          <w:rFonts w:ascii="標楷體" w:eastAsia="標楷體" w:hAnsi="標楷體" w:cs="新細明體" w:hint="eastAsia"/>
          <w:sz w:val="28"/>
          <w:szCs w:val="24"/>
          <w:lang w:bidi="hi-IN"/>
        </w:rPr>
        <w:t>：指「</w:t>
      </w:r>
      <w:r w:rsidRPr="003E401E">
        <w:rPr>
          <w:rFonts w:ascii="標楷體" w:eastAsia="標楷體" w:hAnsi="標楷體" w:cs="Times New Roman" w:hint="eastAsia"/>
          <w:sz w:val="28"/>
          <w:szCs w:val="24"/>
        </w:rPr>
        <w:t>重體力勞動作業勞工保護措施標準</w:t>
      </w:r>
      <w:r w:rsidRPr="003E401E">
        <w:rPr>
          <w:rFonts w:ascii="標楷體" w:eastAsia="標楷體" w:hAnsi="標楷體" w:hint="eastAsia"/>
          <w:sz w:val="28"/>
          <w:szCs w:val="24"/>
        </w:rPr>
        <w:t>」第二條所定之作業。</w:t>
      </w:r>
    </w:p>
    <w:p w:rsidR="00851E35" w:rsidRDefault="00851E35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雇主應依「勞工健康保護規則」規定，參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4"/>
        </w:rPr>
        <w:t>醫師評估建議，辨識易感受勞工，並提供必要之健康指導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FE54E3" w:rsidRDefault="002A5E90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雇主</w:t>
      </w:r>
      <w:r w:rsidR="00F97142" w:rsidRPr="003E401E">
        <w:rPr>
          <w:rFonts w:ascii="標楷體" w:eastAsia="標楷體" w:hAnsi="標楷體" w:hint="eastAsia"/>
          <w:sz w:val="28"/>
          <w:szCs w:val="24"/>
        </w:rPr>
        <w:t>使勞工於戶外工作，</w:t>
      </w:r>
      <w:r w:rsidR="00FE54E3" w:rsidRPr="003E401E">
        <w:rPr>
          <w:rFonts w:ascii="標楷體" w:eastAsia="標楷體" w:hAnsi="標楷體" w:hint="eastAsia"/>
          <w:sz w:val="28"/>
          <w:szCs w:val="24"/>
        </w:rPr>
        <w:t>因應大氣中空氣品質</w:t>
      </w:r>
      <w:r w:rsidR="008E1174" w:rsidRPr="003E401E">
        <w:rPr>
          <w:rFonts w:ascii="標楷體" w:eastAsia="標楷體" w:hAnsi="標楷體" w:hint="eastAsia"/>
          <w:sz w:val="28"/>
          <w:szCs w:val="24"/>
        </w:rPr>
        <w:t>惡化</w:t>
      </w:r>
      <w:r w:rsidR="00FE54E3" w:rsidRPr="003E401E">
        <w:rPr>
          <w:rFonts w:ascii="標楷體" w:eastAsia="標楷體" w:hAnsi="標楷體" w:hint="eastAsia"/>
          <w:sz w:val="28"/>
          <w:szCs w:val="24"/>
        </w:rPr>
        <w:t>，</w:t>
      </w:r>
      <w:r w:rsidR="005701E1">
        <w:rPr>
          <w:rFonts w:ascii="標楷體" w:eastAsia="標楷體" w:hAnsi="標楷體" w:hint="eastAsia"/>
          <w:sz w:val="28"/>
          <w:szCs w:val="24"/>
        </w:rPr>
        <w:t>應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就</w:t>
      </w:r>
      <w:r w:rsidR="005701E1">
        <w:rPr>
          <w:rFonts w:ascii="標楷體" w:eastAsia="標楷體" w:hAnsi="標楷體" w:hint="eastAsia"/>
          <w:sz w:val="28"/>
          <w:szCs w:val="24"/>
        </w:rPr>
        <w:t>勞工</w:t>
      </w:r>
      <w:r w:rsidR="00FB68A7">
        <w:rPr>
          <w:rFonts w:ascii="標楷體" w:eastAsia="標楷體" w:hAnsi="標楷體" w:hint="eastAsia"/>
          <w:sz w:val="28"/>
          <w:szCs w:val="24"/>
        </w:rPr>
        <w:t>之</w:t>
      </w:r>
      <w:r w:rsidR="009220F8">
        <w:rPr>
          <w:rFonts w:ascii="標楷體" w:eastAsia="標楷體" w:hAnsi="標楷體" w:hint="eastAsia"/>
          <w:sz w:val="28"/>
          <w:szCs w:val="24"/>
        </w:rPr>
        <w:t>工作</w:t>
      </w:r>
      <w:r w:rsidR="00F97142" w:rsidRPr="003E401E">
        <w:rPr>
          <w:rFonts w:ascii="標楷體" w:eastAsia="標楷體" w:hAnsi="標楷體" w:hint="eastAsia"/>
          <w:sz w:val="28"/>
          <w:szCs w:val="24"/>
        </w:rPr>
        <w:t>類型、工作時間及是否為重體力勞動作業</w:t>
      </w:r>
      <w:r w:rsidR="009220F8">
        <w:rPr>
          <w:rFonts w:ascii="標楷體" w:eastAsia="標楷體" w:hAnsi="標楷體" w:hint="eastAsia"/>
          <w:sz w:val="28"/>
          <w:szCs w:val="24"/>
        </w:rPr>
        <w:t>等，</w:t>
      </w:r>
      <w:r w:rsidR="00F97142" w:rsidRPr="003E401E">
        <w:rPr>
          <w:rFonts w:ascii="標楷體" w:eastAsia="標楷體" w:hAnsi="標楷體" w:hint="eastAsia"/>
          <w:sz w:val="28"/>
          <w:szCs w:val="24"/>
        </w:rPr>
        <w:t>參考空氣污染指標</w:t>
      </w:r>
      <w:r w:rsidRPr="003E401E">
        <w:rPr>
          <w:rFonts w:ascii="標楷體" w:eastAsia="標楷體" w:hAnsi="標楷體" w:hint="eastAsia"/>
          <w:sz w:val="28"/>
          <w:szCs w:val="24"/>
        </w:rPr>
        <w:t>，</w:t>
      </w:r>
      <w:r w:rsidR="009220F8" w:rsidRPr="003E401E">
        <w:rPr>
          <w:rFonts w:ascii="標楷體" w:eastAsia="標楷體" w:hAnsi="標楷體" w:hint="eastAsia"/>
          <w:sz w:val="28"/>
          <w:szCs w:val="24"/>
        </w:rPr>
        <w:t>評估</w:t>
      </w:r>
      <w:r w:rsidR="00FE54E3" w:rsidRPr="003E401E">
        <w:rPr>
          <w:rFonts w:ascii="標楷體" w:eastAsia="標楷體" w:hAnsi="標楷體" w:hint="eastAsia"/>
          <w:sz w:val="28"/>
          <w:szCs w:val="24"/>
        </w:rPr>
        <w:t>勞工暴露風險</w:t>
      </w:r>
      <w:r w:rsidR="009220F8">
        <w:rPr>
          <w:rFonts w:ascii="標楷體" w:eastAsia="標楷體" w:hAnsi="標楷體" w:hint="eastAsia"/>
          <w:sz w:val="28"/>
          <w:szCs w:val="24"/>
        </w:rPr>
        <w:t>，採取必要之危害預防措施，包括</w:t>
      </w:r>
      <w:r w:rsidR="00FE54E3" w:rsidRPr="003E401E">
        <w:rPr>
          <w:rFonts w:ascii="標楷體" w:eastAsia="標楷體" w:hAnsi="標楷體" w:hint="eastAsia"/>
          <w:sz w:val="28"/>
          <w:szCs w:val="24"/>
        </w:rPr>
        <w:t>準備適當且足夠之呼吸防護具、</w:t>
      </w:r>
      <w:r w:rsidR="009220F8">
        <w:rPr>
          <w:rFonts w:ascii="標楷體" w:eastAsia="標楷體" w:hAnsi="標楷體" w:hint="eastAsia"/>
          <w:sz w:val="28"/>
          <w:szCs w:val="24"/>
        </w:rPr>
        <w:t>調配勞工戶外與室內工作時間或變</w:t>
      </w:r>
      <w:r w:rsidR="00A33A46" w:rsidRPr="003E401E">
        <w:rPr>
          <w:rFonts w:ascii="標楷體" w:eastAsia="標楷體" w:hAnsi="標楷體" w:hint="eastAsia"/>
          <w:sz w:val="28"/>
          <w:szCs w:val="24"/>
        </w:rPr>
        <w:t>更工作型態</w:t>
      </w:r>
      <w:r w:rsidR="009220F8">
        <w:rPr>
          <w:rFonts w:ascii="標楷體" w:eastAsia="標楷體" w:hAnsi="標楷體" w:hint="eastAsia"/>
          <w:sz w:val="28"/>
          <w:szCs w:val="24"/>
        </w:rPr>
        <w:t>等</w:t>
      </w:r>
      <w:r w:rsidR="00FE54E3" w:rsidRPr="003E401E">
        <w:rPr>
          <w:rFonts w:ascii="標楷體" w:eastAsia="標楷體" w:hAnsi="標楷體" w:hint="eastAsia"/>
          <w:sz w:val="28"/>
          <w:szCs w:val="24"/>
        </w:rPr>
        <w:t>，以保護勞工減少暴露危害</w:t>
      </w:r>
      <w:r w:rsidR="00640923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FB68A7" w:rsidRPr="003E401E" w:rsidRDefault="00FB68A7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雇主</w:t>
      </w:r>
      <w:r w:rsidRPr="003E401E">
        <w:rPr>
          <w:rFonts w:ascii="標楷體" w:eastAsia="標楷體" w:hAnsi="標楷體" w:hint="eastAsia"/>
          <w:sz w:val="28"/>
          <w:szCs w:val="24"/>
        </w:rPr>
        <w:t>對</w:t>
      </w:r>
      <w:r>
        <w:rPr>
          <w:rFonts w:ascii="標楷體" w:eastAsia="標楷體" w:hAnsi="標楷體" w:hint="eastAsia"/>
          <w:sz w:val="28"/>
          <w:szCs w:val="24"/>
        </w:rPr>
        <w:t>於</w:t>
      </w:r>
      <w:r w:rsidR="00EC69FD">
        <w:rPr>
          <w:rFonts w:ascii="標楷體" w:eastAsia="標楷體" w:hAnsi="標楷體" w:hint="eastAsia"/>
          <w:sz w:val="28"/>
          <w:szCs w:val="24"/>
        </w:rPr>
        <w:t>易感受</w:t>
      </w:r>
      <w:r>
        <w:rPr>
          <w:rFonts w:ascii="標楷體" w:eastAsia="標楷體" w:hAnsi="標楷體" w:hint="eastAsia"/>
          <w:sz w:val="28"/>
          <w:szCs w:val="24"/>
        </w:rPr>
        <w:t>勞工於戶外工作時，</w:t>
      </w:r>
      <w:r w:rsidR="00932E5E">
        <w:rPr>
          <w:rFonts w:ascii="標楷體" w:eastAsia="標楷體" w:hAnsi="標楷體" w:hint="eastAsia"/>
          <w:sz w:val="28"/>
          <w:szCs w:val="24"/>
        </w:rPr>
        <w:t>宜</w:t>
      </w:r>
      <w:r>
        <w:rPr>
          <w:rFonts w:ascii="標楷體" w:eastAsia="標楷體" w:hAnsi="標楷體" w:hint="eastAsia"/>
          <w:sz w:val="28"/>
          <w:szCs w:val="24"/>
        </w:rPr>
        <w:t>留意空氣品質惡</w:t>
      </w:r>
      <w:r w:rsidR="00BE1EC4">
        <w:rPr>
          <w:rFonts w:ascii="標楷體" w:eastAsia="標楷體" w:hAnsi="標楷體" w:hint="eastAsia"/>
          <w:sz w:val="28"/>
          <w:szCs w:val="24"/>
        </w:rPr>
        <w:t>化</w:t>
      </w:r>
      <w:r>
        <w:rPr>
          <w:rFonts w:ascii="標楷體" w:eastAsia="標楷體" w:hAnsi="標楷體" w:hint="eastAsia"/>
          <w:sz w:val="28"/>
          <w:szCs w:val="24"/>
        </w:rPr>
        <w:t>對其健康之影響，採取必要之因應措施。</w:t>
      </w:r>
    </w:p>
    <w:p w:rsidR="00640923" w:rsidRDefault="004A3ED1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大氣中空氣品質</w:t>
      </w:r>
      <w:r w:rsidR="007B7889" w:rsidRPr="003E401E">
        <w:rPr>
          <w:rFonts w:ascii="標楷體" w:eastAsia="標楷體" w:hAnsi="標楷體" w:hint="eastAsia"/>
          <w:sz w:val="28"/>
          <w:szCs w:val="24"/>
        </w:rPr>
        <w:t>惡化</w:t>
      </w:r>
      <w:proofErr w:type="gramStart"/>
      <w:r w:rsidRPr="003E401E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="00F32354" w:rsidRPr="003E401E">
        <w:rPr>
          <w:rFonts w:ascii="標楷體" w:eastAsia="標楷體" w:hAnsi="標楷體" w:hint="eastAsia"/>
          <w:sz w:val="28"/>
          <w:szCs w:val="24"/>
        </w:rPr>
        <w:t>雇主安排</w:t>
      </w:r>
      <w:r w:rsidR="0084731F" w:rsidRPr="003E401E">
        <w:rPr>
          <w:rFonts w:ascii="標楷體" w:eastAsia="標楷體" w:hAnsi="標楷體" w:hint="eastAsia"/>
          <w:sz w:val="28"/>
          <w:szCs w:val="24"/>
        </w:rPr>
        <w:t>勞工從事</w:t>
      </w:r>
      <w:r w:rsidR="008E2B8D" w:rsidRPr="003E401E">
        <w:rPr>
          <w:rFonts w:ascii="標楷體" w:eastAsia="標楷體" w:hAnsi="標楷體" w:hint="eastAsia"/>
          <w:sz w:val="28"/>
          <w:szCs w:val="24"/>
        </w:rPr>
        <w:t>戶外工作</w:t>
      </w:r>
      <w:r w:rsidR="0084731F" w:rsidRPr="003E401E">
        <w:rPr>
          <w:rFonts w:ascii="標楷體" w:eastAsia="標楷體" w:hAnsi="標楷體" w:hint="eastAsia"/>
          <w:sz w:val="28"/>
          <w:szCs w:val="24"/>
        </w:rPr>
        <w:t>，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於</w:t>
      </w:r>
      <w:r w:rsidR="008E1174" w:rsidRPr="003E401E">
        <w:rPr>
          <w:rFonts w:ascii="標楷體" w:eastAsia="標楷體" w:hAnsi="標楷體" w:hint="eastAsia"/>
          <w:sz w:val="28"/>
          <w:szCs w:val="24"/>
        </w:rPr>
        <w:t>工作前一日之環保署空氣品質預報空氣污染指標(PSI)值或細懸浮微粒 (PM</w:t>
      </w:r>
      <w:r w:rsidR="008E1174" w:rsidRPr="003E401E">
        <w:rPr>
          <w:rFonts w:ascii="標楷體" w:eastAsia="標楷體" w:hAnsi="標楷體" w:hint="eastAsia"/>
          <w:sz w:val="28"/>
          <w:szCs w:val="24"/>
          <w:vertAlign w:val="subscript"/>
        </w:rPr>
        <w:t>2.5</w:t>
      </w:r>
      <w:r w:rsidR="008E1174" w:rsidRPr="003E401E">
        <w:rPr>
          <w:rFonts w:ascii="標楷體" w:eastAsia="標楷體" w:hAnsi="標楷體" w:hint="eastAsia"/>
          <w:sz w:val="28"/>
          <w:szCs w:val="24"/>
        </w:rPr>
        <w:t>)濃度值達到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下表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所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列</w:t>
      </w:r>
      <w:r w:rsidR="007B7889" w:rsidRPr="003E401E">
        <w:rPr>
          <w:rFonts w:ascii="標楷體" w:eastAsia="標楷體" w:hAnsi="標楷體" w:hint="eastAsia"/>
          <w:sz w:val="28"/>
          <w:szCs w:val="24"/>
        </w:rPr>
        <w:t>分類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級距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時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，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宜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採取預防勞工危害</w:t>
      </w:r>
      <w:r w:rsidR="00FB68A7">
        <w:rPr>
          <w:rFonts w:ascii="標楷體" w:eastAsia="標楷體" w:hAnsi="標楷體" w:hint="eastAsia"/>
          <w:sz w:val="28"/>
          <w:szCs w:val="24"/>
        </w:rPr>
        <w:t>之必要</w:t>
      </w:r>
      <w:r w:rsidR="00F32354" w:rsidRPr="003E401E">
        <w:rPr>
          <w:rFonts w:ascii="標楷體" w:eastAsia="標楷體" w:hAnsi="標楷體" w:hint="eastAsia"/>
          <w:sz w:val="28"/>
          <w:szCs w:val="24"/>
        </w:rPr>
        <w:t>措施：</w:t>
      </w:r>
    </w:p>
    <w:p w:rsidR="00EC69FD" w:rsidRPr="00EC69FD" w:rsidRDefault="00EC69FD" w:rsidP="00EC69FD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tbl>
      <w:tblPr>
        <w:tblStyle w:val="a8"/>
        <w:tblW w:w="8079" w:type="dxa"/>
        <w:tblInd w:w="534" w:type="dxa"/>
        <w:tblLook w:val="04A0"/>
      </w:tblPr>
      <w:tblGrid>
        <w:gridCol w:w="2694"/>
        <w:gridCol w:w="2013"/>
        <w:gridCol w:w="3372"/>
      </w:tblGrid>
      <w:tr w:rsidR="002044A5" w:rsidTr="00EC69FD">
        <w:tc>
          <w:tcPr>
            <w:tcW w:w="2694" w:type="dxa"/>
          </w:tcPr>
          <w:p w:rsidR="002044A5" w:rsidRDefault="002044A5" w:rsidP="00AA04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244B">
              <w:rPr>
                <w:rFonts w:ascii="標楷體" w:eastAsia="標楷體" w:hAnsi="標楷體" w:hint="eastAsia"/>
                <w:szCs w:val="24"/>
              </w:rPr>
              <w:t>空氣污染指標</w:t>
            </w:r>
            <w:r>
              <w:rPr>
                <w:rFonts w:ascii="標楷體" w:eastAsia="標楷體" w:hAnsi="標楷體" w:hint="eastAsia"/>
                <w:szCs w:val="24"/>
              </w:rPr>
              <w:t>（PSI）</w:t>
            </w:r>
          </w:p>
        </w:tc>
        <w:tc>
          <w:tcPr>
            <w:tcW w:w="2013" w:type="dxa"/>
          </w:tcPr>
          <w:p w:rsidR="002044A5" w:rsidRDefault="002044A5" w:rsidP="005C54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244B">
              <w:rPr>
                <w:rFonts w:ascii="標楷體" w:eastAsia="標楷體" w:hAnsi="標楷體" w:hint="eastAsia"/>
                <w:szCs w:val="24"/>
              </w:rPr>
              <w:t>細懸浮微粒</w:t>
            </w:r>
            <w:r w:rsidR="005C5419">
              <w:rPr>
                <w:rFonts w:ascii="標楷體" w:eastAsia="標楷體" w:hAnsi="標楷體" w:hint="eastAsia"/>
                <w:szCs w:val="24"/>
              </w:rPr>
              <w:t>濃度值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244B">
              <w:rPr>
                <w:rFonts w:ascii="標楷體" w:eastAsia="標楷體" w:hAnsi="標楷體" w:hint="eastAsia"/>
                <w:szCs w:val="24"/>
              </w:rPr>
              <w:t>PM</w:t>
            </w:r>
            <w:r w:rsidRPr="0016244B">
              <w:rPr>
                <w:rFonts w:ascii="標楷體" w:eastAsia="標楷體" w:hAnsi="標楷體" w:hint="eastAsia"/>
                <w:szCs w:val="24"/>
                <w:vertAlign w:val="subscript"/>
              </w:rPr>
              <w:t>2.5</w:t>
            </w:r>
            <w:r w:rsidRPr="00BF562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μg/m</w:t>
            </w:r>
            <w:r w:rsidRPr="00BF5620">
              <w:rPr>
                <w:rFonts w:ascii="標楷體" w:eastAsia="標楷體" w:hAnsi="標楷體" w:hint="eastAsia"/>
                <w:szCs w:val="24"/>
                <w:vertAlign w:val="superscript"/>
              </w:rPr>
              <w:t>3</w:t>
            </w:r>
            <w:r w:rsidRPr="00BF562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372" w:type="dxa"/>
          </w:tcPr>
          <w:p w:rsidR="002044A5" w:rsidRPr="005C0061" w:rsidRDefault="002044A5" w:rsidP="00AA040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行措施</w:t>
            </w:r>
          </w:p>
        </w:tc>
      </w:tr>
      <w:tr w:rsidR="002044A5" w:rsidTr="00EC69FD">
        <w:tc>
          <w:tcPr>
            <w:tcW w:w="2694" w:type="dxa"/>
            <w:vAlign w:val="center"/>
          </w:tcPr>
          <w:p w:rsidR="002044A5" w:rsidRDefault="00A91A85" w:rsidP="00A91A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  <w:r w:rsidR="002044A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  <w:tc>
          <w:tcPr>
            <w:tcW w:w="2013" w:type="dxa"/>
            <w:vAlign w:val="center"/>
          </w:tcPr>
          <w:p w:rsidR="002044A5" w:rsidRPr="002044A5" w:rsidRDefault="00A91A85" w:rsidP="00A91A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35.5</w:t>
            </w:r>
            <w:r w:rsidR="00BD2FA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250</w:t>
            </w:r>
            <w:r w:rsidR="002D50E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372" w:type="dxa"/>
          </w:tcPr>
          <w:p w:rsidR="00A91A85" w:rsidRDefault="00A12894" w:rsidP="00E3274B">
            <w:pPr>
              <w:rPr>
                <w:rFonts w:ascii="標楷體" w:eastAsia="標楷體" w:hAnsi="標楷體"/>
                <w:szCs w:val="24"/>
              </w:rPr>
            </w:pPr>
            <w:r w:rsidRPr="00D62498">
              <w:rPr>
                <w:rFonts w:ascii="標楷體" w:eastAsia="標楷體" w:hAnsi="標楷體" w:hint="eastAsia"/>
                <w:szCs w:val="24"/>
              </w:rPr>
              <w:t>使勞工</w:t>
            </w:r>
            <w:r w:rsidR="006565F6">
              <w:rPr>
                <w:rFonts w:ascii="標楷體" w:eastAsia="標楷體" w:hAnsi="標楷體" w:hint="eastAsia"/>
                <w:szCs w:val="24"/>
              </w:rPr>
              <w:t>從事戶外工作時應</w:t>
            </w:r>
            <w:r w:rsidR="00513A9E">
              <w:rPr>
                <w:rFonts w:ascii="標楷體" w:eastAsia="標楷體" w:hAnsi="標楷體" w:hint="eastAsia"/>
                <w:szCs w:val="24"/>
              </w:rPr>
              <w:t>置備適當及足夠之呼吸防護具供勞工使用，</w:t>
            </w:r>
            <w:r w:rsidR="00CE2C2B">
              <w:rPr>
                <w:rFonts w:ascii="標楷體" w:eastAsia="標楷體" w:hAnsi="標楷體" w:hint="eastAsia"/>
                <w:szCs w:val="24"/>
              </w:rPr>
              <w:t>並提供必要之教育訓練。</w:t>
            </w:r>
          </w:p>
          <w:p w:rsidR="00825F8B" w:rsidRPr="00825F8B" w:rsidRDefault="00825F8B" w:rsidP="00825F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易感受</w:t>
            </w:r>
            <w:r w:rsidRPr="00E668B5">
              <w:rPr>
                <w:rFonts w:ascii="標楷體" w:eastAsia="標楷體" w:hAnsi="標楷體" w:hint="eastAsia"/>
                <w:b/>
                <w:szCs w:val="24"/>
                <w:u w:val="single"/>
              </w:rPr>
              <w:t>勞工</w:t>
            </w:r>
            <w:r w:rsidRPr="00E668B5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留意其</w:t>
            </w:r>
            <w:r w:rsidRPr="007B37A9">
              <w:rPr>
                <w:rFonts w:ascii="標楷體" w:eastAsia="標楷體" w:hAnsi="標楷體" w:hint="eastAsia"/>
                <w:szCs w:val="24"/>
              </w:rPr>
              <w:t>身體健康狀況，</w:t>
            </w:r>
            <w:r>
              <w:rPr>
                <w:rFonts w:ascii="標楷體" w:eastAsia="標楷體" w:hAnsi="標楷體" w:hint="eastAsia"/>
                <w:szCs w:val="24"/>
              </w:rPr>
              <w:t>避免</w:t>
            </w:r>
            <w:r w:rsidRPr="00E668B5">
              <w:rPr>
                <w:rFonts w:ascii="標楷體" w:eastAsia="標楷體" w:hAnsi="標楷體" w:hint="eastAsia"/>
                <w:szCs w:val="24"/>
              </w:rPr>
              <w:t>從事戶外重體力勞動，</w:t>
            </w:r>
            <w:r>
              <w:rPr>
                <w:rFonts w:ascii="標楷體" w:eastAsia="標楷體" w:hAnsi="標楷體" w:hint="eastAsia"/>
                <w:szCs w:val="24"/>
              </w:rPr>
              <w:t>建立緊急救護機制</w:t>
            </w:r>
            <w:r w:rsidRPr="007B37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676CE" w:rsidTr="00EC69FD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676CE" w:rsidRDefault="006676CE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300-</w:t>
            </w:r>
            <w:r w:rsidR="00C349E1">
              <w:rPr>
                <w:rFonts w:ascii="標楷體" w:eastAsia="標楷體" w:hAnsi="標楷體" w:hint="eastAsia"/>
                <w:szCs w:val="24"/>
              </w:rPr>
              <w:t>399</w:t>
            </w:r>
          </w:p>
        </w:tc>
        <w:tc>
          <w:tcPr>
            <w:tcW w:w="2013" w:type="dxa"/>
            <w:vAlign w:val="center"/>
          </w:tcPr>
          <w:p w:rsidR="006676CE" w:rsidRPr="002044A5" w:rsidRDefault="006676CE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250.</w:t>
            </w:r>
            <w:r w:rsidR="00C349E1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-350.</w:t>
            </w:r>
            <w:r w:rsidR="00C349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372" w:type="dxa"/>
          </w:tcPr>
          <w:p w:rsidR="002443BF" w:rsidRDefault="006676CE" w:rsidP="002443BF">
            <w:pPr>
              <w:pStyle w:val="a7"/>
              <w:numPr>
                <w:ilvl w:val="1"/>
                <w:numId w:val="4"/>
              </w:numPr>
              <w:ind w:leftChars="0" w:left="288" w:hanging="288"/>
              <w:rPr>
                <w:rFonts w:ascii="標楷體" w:eastAsia="標楷體" w:hAnsi="標楷體"/>
                <w:szCs w:val="24"/>
              </w:rPr>
            </w:pPr>
            <w:r w:rsidRPr="002443BF">
              <w:rPr>
                <w:rFonts w:ascii="標楷體" w:eastAsia="標楷體" w:hAnsi="標楷體" w:hint="eastAsia"/>
                <w:szCs w:val="24"/>
              </w:rPr>
              <w:t>避免</w:t>
            </w:r>
            <w:r w:rsidR="00A12894" w:rsidRPr="002443BF">
              <w:rPr>
                <w:rFonts w:ascii="標楷體" w:eastAsia="標楷體" w:hAnsi="標楷體" w:hint="eastAsia"/>
                <w:szCs w:val="24"/>
              </w:rPr>
              <w:t>使勞工</w:t>
            </w:r>
            <w:r w:rsidRPr="002443BF">
              <w:rPr>
                <w:rFonts w:ascii="標楷體" w:eastAsia="標楷體" w:hAnsi="標楷體" w:hint="eastAsia"/>
                <w:szCs w:val="24"/>
              </w:rPr>
              <w:t>從事</w:t>
            </w:r>
            <w:r w:rsidR="00A12894" w:rsidRPr="002443BF">
              <w:rPr>
                <w:rFonts w:ascii="標楷體" w:eastAsia="標楷體" w:hAnsi="標楷體" w:hint="eastAsia"/>
                <w:szCs w:val="24"/>
              </w:rPr>
              <w:t>戶外</w:t>
            </w:r>
            <w:r w:rsidR="00A10F7E" w:rsidRPr="002443BF">
              <w:rPr>
                <w:rFonts w:ascii="標楷體" w:eastAsia="標楷體" w:hAnsi="標楷體" w:hint="eastAsia"/>
                <w:szCs w:val="24"/>
              </w:rPr>
              <w:t>重體</w:t>
            </w:r>
            <w:r w:rsidR="00513A9E" w:rsidRPr="002443BF">
              <w:rPr>
                <w:rFonts w:ascii="標楷體" w:eastAsia="標楷體" w:hAnsi="標楷體" w:hint="eastAsia"/>
                <w:szCs w:val="24"/>
              </w:rPr>
              <w:t>力勞動</w:t>
            </w:r>
            <w:r w:rsidR="007C0E21" w:rsidRPr="002443BF">
              <w:rPr>
                <w:rFonts w:ascii="標楷體" w:eastAsia="標楷體" w:hAnsi="標楷體" w:hint="eastAsia"/>
                <w:szCs w:val="24"/>
              </w:rPr>
              <w:t>，</w:t>
            </w:r>
            <w:r w:rsidR="00A12894" w:rsidRPr="002443BF">
              <w:rPr>
                <w:rFonts w:ascii="標楷體" w:eastAsia="標楷體" w:hAnsi="標楷體" w:hint="eastAsia"/>
                <w:szCs w:val="24"/>
              </w:rPr>
              <w:t>戶外工作時宜</w:t>
            </w:r>
            <w:r w:rsidR="00D64BFF" w:rsidRPr="002443BF">
              <w:rPr>
                <w:rFonts w:ascii="標楷體" w:eastAsia="標楷體" w:hAnsi="標楷體" w:hint="eastAsia"/>
                <w:szCs w:val="24"/>
              </w:rPr>
              <w:t>使其配戴適當之呼吸防護具</w:t>
            </w:r>
            <w:r w:rsidR="00097EBC">
              <w:rPr>
                <w:rFonts w:ascii="標楷體" w:eastAsia="標楷體" w:hAnsi="標楷體" w:hint="eastAsia"/>
                <w:szCs w:val="24"/>
              </w:rPr>
              <w:t>，</w:t>
            </w:r>
            <w:r w:rsidR="00D64BFF" w:rsidRPr="002443BF">
              <w:rPr>
                <w:rFonts w:ascii="標楷體" w:eastAsia="標楷體" w:hAnsi="標楷體" w:hint="eastAsia"/>
                <w:szCs w:val="24"/>
              </w:rPr>
              <w:t>並</w:t>
            </w:r>
            <w:r w:rsidR="007C0E21" w:rsidRPr="002443BF">
              <w:rPr>
                <w:rFonts w:ascii="標楷體" w:eastAsia="標楷體" w:hAnsi="標楷體" w:hint="eastAsia"/>
                <w:szCs w:val="24"/>
              </w:rPr>
              <w:t>建立緊急救護機制</w:t>
            </w:r>
            <w:r w:rsidR="002443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443BF" w:rsidRPr="002443BF" w:rsidRDefault="00D62498" w:rsidP="002443BF">
            <w:pPr>
              <w:pStyle w:val="a7"/>
              <w:numPr>
                <w:ilvl w:val="1"/>
                <w:numId w:val="4"/>
              </w:numPr>
              <w:ind w:leftChars="0" w:left="288" w:hanging="288"/>
              <w:rPr>
                <w:rFonts w:ascii="標楷體" w:eastAsia="標楷體" w:hAnsi="標楷體"/>
                <w:szCs w:val="24"/>
              </w:rPr>
            </w:pPr>
            <w:r w:rsidRPr="002443BF">
              <w:rPr>
                <w:rFonts w:ascii="標楷體" w:eastAsia="標楷體" w:hAnsi="標楷體" w:hint="eastAsia"/>
                <w:szCs w:val="24"/>
              </w:rPr>
              <w:t>室內工作時，</w:t>
            </w:r>
            <w:proofErr w:type="gramStart"/>
            <w:r w:rsidRPr="002443BF">
              <w:rPr>
                <w:rFonts w:ascii="標楷體" w:eastAsia="標楷體" w:hAnsi="標楷體" w:hint="eastAsia"/>
                <w:szCs w:val="24"/>
              </w:rPr>
              <w:t>應緊閉門</w:t>
            </w:r>
            <w:proofErr w:type="gramEnd"/>
            <w:r w:rsidRPr="002443BF">
              <w:rPr>
                <w:rFonts w:ascii="標楷體" w:eastAsia="標楷體" w:hAnsi="標楷體" w:hint="eastAsia"/>
                <w:szCs w:val="24"/>
              </w:rPr>
              <w:t>窗，</w:t>
            </w:r>
            <w:r w:rsidRPr="002443BF">
              <w:rPr>
                <w:rFonts w:ascii="標楷體" w:eastAsia="標楷體" w:hAnsi="標楷體" w:hint="eastAsia"/>
                <w:szCs w:val="24"/>
              </w:rPr>
              <w:lastRenderedPageBreak/>
              <w:t>並留意避免室內空氣品質惡化。</w:t>
            </w:r>
          </w:p>
          <w:p w:rsidR="00A12894" w:rsidRPr="00AF0926" w:rsidRDefault="00825F8B" w:rsidP="00D624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易感受勞工</w:t>
            </w:r>
            <w:r w:rsidRPr="00E668B5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停止從事戶外重體力勞動，減少</w:t>
            </w:r>
            <w:r w:rsidRPr="00E668B5">
              <w:rPr>
                <w:rFonts w:ascii="標楷體" w:eastAsia="標楷體" w:hAnsi="標楷體" w:hint="eastAsia"/>
                <w:szCs w:val="24"/>
              </w:rPr>
              <w:t>戶外</w:t>
            </w:r>
            <w:r>
              <w:rPr>
                <w:rFonts w:ascii="標楷體" w:eastAsia="標楷體" w:hAnsi="標楷體" w:hint="eastAsia"/>
                <w:szCs w:val="24"/>
              </w:rPr>
              <w:t>工作時間比例或更換至室內工作</w:t>
            </w:r>
            <w:r w:rsidRPr="006676CE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6676CE" w:rsidRPr="00513A9E" w:rsidTr="00EC69F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6CE" w:rsidRDefault="00C349E1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400</w:t>
            </w:r>
            <w:r w:rsidR="00707D9D">
              <w:rPr>
                <w:rFonts w:ascii="標楷體" w:eastAsia="標楷體" w:hAnsi="標楷體" w:hint="eastAsia"/>
                <w:szCs w:val="24"/>
              </w:rPr>
              <w:t>-499</w:t>
            </w:r>
          </w:p>
        </w:tc>
        <w:tc>
          <w:tcPr>
            <w:tcW w:w="2013" w:type="dxa"/>
            <w:vAlign w:val="center"/>
          </w:tcPr>
          <w:p w:rsidR="006676CE" w:rsidRPr="002044A5" w:rsidRDefault="006676CE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350.</w:t>
            </w:r>
            <w:r w:rsidR="00C349E1">
              <w:rPr>
                <w:rFonts w:ascii="標楷體" w:eastAsia="標楷體" w:hAnsi="標楷體" w:hint="eastAsia"/>
                <w:szCs w:val="24"/>
              </w:rPr>
              <w:t>4</w:t>
            </w:r>
            <w:r w:rsidR="00707D9D">
              <w:rPr>
                <w:rFonts w:ascii="標楷體" w:eastAsia="標楷體" w:hAnsi="標楷體" w:hint="eastAsia"/>
                <w:szCs w:val="24"/>
              </w:rPr>
              <w:t>-500</w:t>
            </w:r>
          </w:p>
        </w:tc>
        <w:tc>
          <w:tcPr>
            <w:tcW w:w="3372" w:type="dxa"/>
          </w:tcPr>
          <w:p w:rsidR="002443BF" w:rsidRDefault="006F31F2" w:rsidP="002443BF">
            <w:pPr>
              <w:pStyle w:val="a7"/>
              <w:numPr>
                <w:ilvl w:val="1"/>
                <w:numId w:val="3"/>
              </w:numPr>
              <w:ind w:leftChars="0" w:left="288" w:hanging="288"/>
              <w:rPr>
                <w:rFonts w:ascii="標楷體" w:eastAsia="標楷體" w:hAnsi="標楷體"/>
                <w:b/>
                <w:szCs w:val="24"/>
              </w:rPr>
            </w:pPr>
            <w:r w:rsidRPr="002443BF">
              <w:rPr>
                <w:rFonts w:ascii="標楷體" w:eastAsia="標楷體" w:hAnsi="標楷體" w:hint="eastAsia"/>
                <w:szCs w:val="24"/>
              </w:rPr>
              <w:t>停</w:t>
            </w:r>
            <w:r w:rsidR="00513A9E" w:rsidRPr="002443BF">
              <w:rPr>
                <w:rFonts w:ascii="標楷體" w:eastAsia="標楷體" w:hAnsi="標楷體" w:hint="eastAsia"/>
                <w:szCs w:val="24"/>
              </w:rPr>
              <w:t>止</w:t>
            </w:r>
            <w:r w:rsidR="00A12894" w:rsidRPr="002443BF">
              <w:rPr>
                <w:rFonts w:ascii="標楷體" w:eastAsia="標楷體" w:hAnsi="標楷體" w:hint="eastAsia"/>
                <w:szCs w:val="24"/>
              </w:rPr>
              <w:t>勞工</w:t>
            </w:r>
            <w:r w:rsidR="00513A9E" w:rsidRPr="002443BF">
              <w:rPr>
                <w:rFonts w:ascii="標楷體" w:eastAsia="標楷體" w:hAnsi="標楷體" w:hint="eastAsia"/>
                <w:szCs w:val="24"/>
              </w:rPr>
              <w:t>從事</w:t>
            </w:r>
            <w:r w:rsidR="00E767BA" w:rsidRPr="002443BF">
              <w:rPr>
                <w:rFonts w:ascii="標楷體" w:eastAsia="標楷體" w:hAnsi="標楷體" w:hint="eastAsia"/>
                <w:szCs w:val="24"/>
              </w:rPr>
              <w:t>戶外</w:t>
            </w:r>
            <w:r w:rsidR="00513A9E" w:rsidRPr="002443BF">
              <w:rPr>
                <w:rFonts w:ascii="標楷體" w:eastAsia="標楷體" w:hAnsi="標楷體" w:hint="eastAsia"/>
                <w:szCs w:val="24"/>
              </w:rPr>
              <w:t>重體力勞動，減少戶外工作時間比例</w:t>
            </w:r>
            <w:r w:rsidR="006B3804" w:rsidRPr="002443BF">
              <w:rPr>
                <w:rFonts w:ascii="標楷體" w:eastAsia="標楷體" w:hAnsi="標楷體" w:hint="eastAsia"/>
                <w:szCs w:val="24"/>
              </w:rPr>
              <w:t>或</w:t>
            </w:r>
            <w:r w:rsidR="00513A9E" w:rsidRPr="002443BF">
              <w:rPr>
                <w:rFonts w:ascii="標楷體" w:eastAsia="標楷體" w:hAnsi="標楷體" w:hint="eastAsia"/>
                <w:szCs w:val="24"/>
              </w:rPr>
              <w:t>更換至室內工作</w:t>
            </w:r>
            <w:r w:rsidR="002443BF" w:rsidRPr="002443B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2443BF" w:rsidRPr="002443BF" w:rsidRDefault="002443BF" w:rsidP="002443BF">
            <w:pPr>
              <w:pStyle w:val="a7"/>
              <w:numPr>
                <w:ilvl w:val="1"/>
                <w:numId w:val="3"/>
              </w:numPr>
              <w:ind w:leftChars="0" w:left="288" w:hanging="288"/>
              <w:rPr>
                <w:rFonts w:ascii="標楷體" w:eastAsia="標楷體" w:hAnsi="標楷體"/>
                <w:b/>
                <w:szCs w:val="24"/>
              </w:rPr>
            </w:pPr>
            <w:r w:rsidRPr="00E767BA">
              <w:rPr>
                <w:rFonts w:ascii="標楷體" w:eastAsia="標楷體" w:hAnsi="標楷體" w:hint="eastAsia"/>
                <w:szCs w:val="24"/>
              </w:rPr>
              <w:t>無法避免</w:t>
            </w:r>
            <w:r>
              <w:rPr>
                <w:rFonts w:ascii="標楷體" w:eastAsia="標楷體" w:hAnsi="標楷體" w:hint="eastAsia"/>
                <w:szCs w:val="24"/>
              </w:rPr>
              <w:t>使勞工</w:t>
            </w:r>
            <w:r w:rsidRPr="00E767BA">
              <w:rPr>
                <w:rFonts w:ascii="標楷體" w:eastAsia="標楷體" w:hAnsi="標楷體" w:hint="eastAsia"/>
                <w:szCs w:val="24"/>
              </w:rPr>
              <w:t>於戶外工作時，</w:t>
            </w:r>
            <w:proofErr w:type="gramStart"/>
            <w:r w:rsidRPr="00E767BA">
              <w:rPr>
                <w:rFonts w:ascii="標楷體" w:eastAsia="標楷體" w:hAnsi="標楷體" w:hint="eastAsia"/>
                <w:szCs w:val="24"/>
              </w:rPr>
              <w:t>宜使其配戴高防護</w:t>
            </w:r>
            <w:proofErr w:type="gramEnd"/>
            <w:r w:rsidRPr="00E767BA">
              <w:rPr>
                <w:rFonts w:ascii="標楷體" w:eastAsia="標楷體" w:hAnsi="標楷體" w:hint="eastAsia"/>
                <w:szCs w:val="24"/>
              </w:rPr>
              <w:t>等級之呼吸防護具。</w:t>
            </w:r>
          </w:p>
          <w:p w:rsidR="002443BF" w:rsidRPr="002443BF" w:rsidRDefault="002443BF" w:rsidP="002443BF">
            <w:pPr>
              <w:pStyle w:val="a7"/>
              <w:numPr>
                <w:ilvl w:val="1"/>
                <w:numId w:val="3"/>
              </w:numPr>
              <w:ind w:leftChars="0" w:left="288" w:hanging="288"/>
              <w:rPr>
                <w:rFonts w:ascii="標楷體" w:eastAsia="標楷體" w:hAnsi="標楷體"/>
                <w:b/>
                <w:szCs w:val="24"/>
              </w:rPr>
            </w:pPr>
            <w:r w:rsidRPr="00E767BA">
              <w:rPr>
                <w:rFonts w:ascii="標楷體" w:eastAsia="標楷體" w:hAnsi="標楷體" w:hint="eastAsia"/>
                <w:szCs w:val="24"/>
              </w:rPr>
              <w:t>室內工作或活動</w:t>
            </w:r>
            <w:proofErr w:type="gramStart"/>
            <w:r w:rsidRPr="00E767BA">
              <w:rPr>
                <w:rFonts w:ascii="標楷體" w:eastAsia="標楷體" w:hAnsi="標楷體" w:hint="eastAsia"/>
                <w:szCs w:val="24"/>
              </w:rPr>
              <w:t>時應緊閉門</w:t>
            </w:r>
            <w:proofErr w:type="gramEnd"/>
            <w:r w:rsidRPr="00E767BA">
              <w:rPr>
                <w:rFonts w:ascii="標楷體" w:eastAsia="標楷體" w:hAnsi="標楷體" w:hint="eastAsia"/>
                <w:szCs w:val="24"/>
              </w:rPr>
              <w:t>窗，確保室內空氣品質及空氣清淨裝置之有效運作。</w:t>
            </w:r>
          </w:p>
          <w:p w:rsidR="002443BF" w:rsidRPr="002443BF" w:rsidRDefault="002443BF" w:rsidP="002443BF">
            <w:pPr>
              <w:pStyle w:val="a7"/>
              <w:numPr>
                <w:ilvl w:val="1"/>
                <w:numId w:val="3"/>
              </w:numPr>
              <w:ind w:leftChars="0" w:left="288" w:hanging="28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參考醫師建議提供健康指導及協助。</w:t>
            </w:r>
          </w:p>
          <w:p w:rsidR="002443BF" w:rsidRDefault="00D64BFF" w:rsidP="00D64B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易感受</w:t>
            </w:r>
            <w:r w:rsidRPr="00E668B5">
              <w:rPr>
                <w:rFonts w:ascii="標楷體" w:eastAsia="標楷體" w:hAnsi="標楷體" w:hint="eastAsia"/>
                <w:b/>
                <w:szCs w:val="24"/>
                <w:u w:val="single"/>
              </w:rPr>
              <w:t>勞工</w:t>
            </w:r>
            <w:r w:rsidRPr="00E668B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4BFF" w:rsidRDefault="00D64BFF" w:rsidP="002443BF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443BF">
              <w:rPr>
                <w:rFonts w:ascii="標楷體" w:eastAsia="標楷體" w:hAnsi="標楷體" w:hint="eastAsia"/>
                <w:szCs w:val="24"/>
              </w:rPr>
              <w:t>停止從事</w:t>
            </w:r>
            <w:r w:rsidR="00D62498" w:rsidRPr="002443BF">
              <w:rPr>
                <w:rFonts w:ascii="標楷體" w:eastAsia="標楷體" w:hAnsi="標楷體" w:hint="eastAsia"/>
                <w:szCs w:val="24"/>
              </w:rPr>
              <w:t>所有</w:t>
            </w:r>
            <w:r w:rsidRPr="002443BF">
              <w:rPr>
                <w:rFonts w:ascii="標楷體" w:eastAsia="標楷體" w:hAnsi="標楷體" w:hint="eastAsia"/>
                <w:szCs w:val="24"/>
              </w:rPr>
              <w:t>戶外工作，更換至室內從事負荷較輕之工作或活動。</w:t>
            </w:r>
          </w:p>
          <w:p w:rsidR="00E767BA" w:rsidRPr="00E767BA" w:rsidRDefault="002443BF" w:rsidP="002443BF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如有身體不適情形，</w:t>
            </w:r>
            <w:r w:rsidR="00097EBC">
              <w:rPr>
                <w:rFonts w:ascii="標楷體" w:eastAsia="標楷體" w:hAnsi="標楷體" w:hint="eastAsia"/>
                <w:szCs w:val="24"/>
              </w:rPr>
              <w:t>宜</w:t>
            </w:r>
            <w:r>
              <w:rPr>
                <w:rFonts w:ascii="標楷體" w:eastAsia="標楷體" w:hAnsi="標楷體" w:hint="eastAsia"/>
                <w:szCs w:val="24"/>
              </w:rPr>
              <w:t>安排儘速就醫或提供必要的協助。</w:t>
            </w:r>
          </w:p>
        </w:tc>
      </w:tr>
      <w:tr w:rsidR="00707D9D" w:rsidRPr="00513A9E" w:rsidTr="00EC69FD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07D9D" w:rsidRDefault="00707D9D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500以上</w:t>
            </w:r>
          </w:p>
        </w:tc>
        <w:tc>
          <w:tcPr>
            <w:tcW w:w="2013" w:type="dxa"/>
            <w:vAlign w:val="center"/>
          </w:tcPr>
          <w:p w:rsidR="00707D9D" w:rsidRDefault="00707D9D" w:rsidP="00C349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500以上</w:t>
            </w:r>
          </w:p>
        </w:tc>
        <w:tc>
          <w:tcPr>
            <w:tcW w:w="3372" w:type="dxa"/>
          </w:tcPr>
          <w:p w:rsidR="002443BF" w:rsidRDefault="006F31F2" w:rsidP="002443BF">
            <w:pPr>
              <w:pStyle w:val="a7"/>
              <w:numPr>
                <w:ilvl w:val="0"/>
                <w:numId w:val="15"/>
              </w:numPr>
              <w:ind w:leftChars="0" w:left="288" w:hanging="288"/>
              <w:jc w:val="both"/>
              <w:rPr>
                <w:rFonts w:ascii="標楷體" w:eastAsia="標楷體" w:hAnsi="標楷體"/>
                <w:szCs w:val="24"/>
              </w:rPr>
            </w:pPr>
            <w:r w:rsidRPr="00655AA5">
              <w:rPr>
                <w:rFonts w:ascii="標楷體" w:eastAsia="標楷體" w:hAnsi="標楷體" w:hint="eastAsia"/>
                <w:szCs w:val="24"/>
              </w:rPr>
              <w:t>停</w:t>
            </w:r>
            <w:r w:rsidR="006B3804" w:rsidRPr="00655AA5">
              <w:rPr>
                <w:rFonts w:ascii="標楷體" w:eastAsia="標楷體" w:hAnsi="標楷體" w:hint="eastAsia"/>
                <w:szCs w:val="24"/>
              </w:rPr>
              <w:t>止</w:t>
            </w:r>
            <w:r w:rsidR="00A12894">
              <w:rPr>
                <w:rFonts w:ascii="標楷體" w:eastAsia="標楷體" w:hAnsi="標楷體" w:hint="eastAsia"/>
                <w:szCs w:val="24"/>
              </w:rPr>
              <w:t>勞工</w:t>
            </w:r>
            <w:r w:rsidR="00EC69FD">
              <w:rPr>
                <w:rFonts w:ascii="標楷體" w:eastAsia="標楷體" w:hAnsi="標楷體" w:hint="eastAsia"/>
                <w:szCs w:val="24"/>
              </w:rPr>
              <w:t>所有</w:t>
            </w:r>
            <w:r w:rsidR="006B3804" w:rsidRPr="00655AA5">
              <w:rPr>
                <w:rFonts w:ascii="標楷體" w:eastAsia="標楷體" w:hAnsi="標楷體" w:hint="eastAsia"/>
                <w:szCs w:val="24"/>
              </w:rPr>
              <w:t>戶外工作</w:t>
            </w:r>
            <w:r w:rsidR="00EC69FD">
              <w:rPr>
                <w:rFonts w:ascii="標楷體" w:eastAsia="標楷體" w:hAnsi="標楷體" w:hint="eastAsia"/>
                <w:szCs w:val="24"/>
              </w:rPr>
              <w:t>或</w:t>
            </w:r>
            <w:r w:rsidR="005944FE" w:rsidRPr="00655AA5">
              <w:rPr>
                <w:rFonts w:ascii="標楷體" w:eastAsia="標楷體" w:hAnsi="標楷體" w:hint="eastAsia"/>
                <w:szCs w:val="24"/>
              </w:rPr>
              <w:t>活動</w:t>
            </w:r>
            <w:r w:rsidR="002443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55AA5" w:rsidRPr="00655AA5" w:rsidRDefault="005944FE" w:rsidP="002443BF">
            <w:pPr>
              <w:pStyle w:val="a7"/>
              <w:numPr>
                <w:ilvl w:val="0"/>
                <w:numId w:val="15"/>
              </w:numPr>
              <w:ind w:leftChars="0" w:left="288" w:hanging="28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55AA5">
              <w:rPr>
                <w:rFonts w:ascii="標楷體" w:eastAsia="標楷體" w:hAnsi="標楷體" w:hint="eastAsia"/>
                <w:szCs w:val="24"/>
              </w:rPr>
              <w:t>室內應</w:t>
            </w:r>
            <w:r w:rsidR="00EC69FD">
              <w:rPr>
                <w:rFonts w:ascii="標楷體" w:eastAsia="標楷體" w:hAnsi="標楷體" w:hint="eastAsia"/>
                <w:szCs w:val="24"/>
              </w:rPr>
              <w:t>緊閉門</w:t>
            </w:r>
            <w:proofErr w:type="gramEnd"/>
            <w:r w:rsidR="00EC69FD">
              <w:rPr>
                <w:rFonts w:ascii="標楷體" w:eastAsia="標楷體" w:hAnsi="標楷體" w:hint="eastAsia"/>
                <w:szCs w:val="24"/>
              </w:rPr>
              <w:t>窗，隨時留意室內空氣品質及</w:t>
            </w:r>
            <w:r w:rsidRPr="00655AA5">
              <w:rPr>
                <w:rFonts w:ascii="標楷體" w:eastAsia="標楷體" w:hAnsi="標楷體" w:hint="eastAsia"/>
                <w:szCs w:val="24"/>
              </w:rPr>
              <w:t>空氣清淨裝置之有效運作</w:t>
            </w:r>
            <w:r w:rsidR="00655AA5" w:rsidRPr="00655AA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7D9D" w:rsidRPr="00655AA5" w:rsidRDefault="00655AA5" w:rsidP="002443BF">
            <w:pPr>
              <w:pStyle w:val="a7"/>
              <w:numPr>
                <w:ilvl w:val="0"/>
                <w:numId w:val="15"/>
              </w:numPr>
              <w:ind w:leftChars="0" w:left="288" w:hanging="288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啟動</w:t>
            </w:r>
            <w:r w:rsidR="00EC69FD">
              <w:rPr>
                <w:rFonts w:ascii="標楷體" w:eastAsia="標楷體" w:hAnsi="標楷體" w:hint="eastAsia"/>
                <w:szCs w:val="24"/>
              </w:rPr>
              <w:t>必要之</w:t>
            </w:r>
            <w:r>
              <w:rPr>
                <w:rFonts w:ascii="標楷體" w:eastAsia="標楷體" w:hAnsi="標楷體" w:hint="eastAsia"/>
                <w:szCs w:val="24"/>
              </w:rPr>
              <w:t>緊急應變機制，或由勞工</w:t>
            </w:r>
            <w:r w:rsidR="006B3804" w:rsidRPr="00655AA5">
              <w:rPr>
                <w:rFonts w:ascii="標楷體" w:eastAsia="標楷體" w:hAnsi="標楷體" w:hint="eastAsia"/>
                <w:szCs w:val="24"/>
              </w:rPr>
              <w:t>居家</w:t>
            </w:r>
            <w:r>
              <w:rPr>
                <w:rFonts w:ascii="標楷體" w:eastAsia="標楷體" w:hAnsi="標楷體" w:hint="eastAsia"/>
                <w:szCs w:val="24"/>
              </w:rPr>
              <w:t>進行</w:t>
            </w:r>
            <w:r w:rsidR="006B3804" w:rsidRPr="00655AA5">
              <w:rPr>
                <w:rFonts w:ascii="標楷體" w:eastAsia="標楷體" w:hAnsi="標楷體" w:hint="eastAsia"/>
                <w:szCs w:val="24"/>
              </w:rPr>
              <w:t>健康自主管理。</w:t>
            </w:r>
          </w:p>
        </w:tc>
      </w:tr>
    </w:tbl>
    <w:p w:rsidR="00EE5752" w:rsidRPr="003E401E" w:rsidRDefault="006E2DDE" w:rsidP="00AA040A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雇主</w:t>
      </w:r>
      <w:r w:rsidR="00FB68A7">
        <w:rPr>
          <w:rFonts w:ascii="標楷體" w:eastAsia="標楷體" w:hAnsi="標楷體" w:hint="eastAsia"/>
          <w:sz w:val="28"/>
          <w:szCs w:val="24"/>
        </w:rPr>
        <w:t>提供</w:t>
      </w:r>
      <w:r>
        <w:rPr>
          <w:rFonts w:ascii="標楷體" w:eastAsia="標楷體" w:hAnsi="標楷體" w:hint="eastAsia"/>
          <w:sz w:val="28"/>
          <w:szCs w:val="24"/>
        </w:rPr>
        <w:t>之</w:t>
      </w:r>
      <w:r w:rsidR="00EE5752" w:rsidRPr="003E401E">
        <w:rPr>
          <w:rFonts w:ascii="標楷體" w:eastAsia="標楷體" w:hAnsi="標楷體" w:hint="eastAsia"/>
          <w:sz w:val="28"/>
          <w:szCs w:val="24"/>
        </w:rPr>
        <w:t>呼吸防護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具</w:t>
      </w:r>
      <w:r w:rsidR="00097EBC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應注意下列事項：</w:t>
      </w:r>
    </w:p>
    <w:p w:rsidR="00EE5752" w:rsidRPr="003E401E" w:rsidRDefault="00CA6B98" w:rsidP="003E401E">
      <w:pPr>
        <w:pStyle w:val="a7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呼吸</w:t>
      </w:r>
      <w:proofErr w:type="gramStart"/>
      <w:r w:rsidRPr="003E401E">
        <w:rPr>
          <w:rFonts w:ascii="標楷體" w:eastAsia="標楷體" w:hAnsi="標楷體" w:hint="eastAsia"/>
          <w:sz w:val="28"/>
          <w:szCs w:val="24"/>
        </w:rPr>
        <w:t>防護具</w:t>
      </w:r>
      <w:r w:rsidR="00822B7D" w:rsidRPr="003E401E">
        <w:rPr>
          <w:rFonts w:ascii="標楷體" w:eastAsia="標楷體" w:hAnsi="標楷體" w:hint="eastAsia"/>
          <w:sz w:val="28"/>
          <w:szCs w:val="24"/>
        </w:rPr>
        <w:t>宜</w:t>
      </w:r>
      <w:r w:rsidR="00AC0CD6" w:rsidRPr="003E401E">
        <w:rPr>
          <w:rFonts w:ascii="標楷體" w:eastAsia="標楷體" w:hAnsi="標楷體" w:hint="eastAsia"/>
          <w:sz w:val="28"/>
          <w:szCs w:val="24"/>
        </w:rPr>
        <w:t>準備</w:t>
      </w:r>
      <w:proofErr w:type="gramEnd"/>
      <w:r w:rsidR="00AC0CD6" w:rsidRPr="003E401E">
        <w:rPr>
          <w:rFonts w:ascii="標楷體" w:eastAsia="標楷體" w:hAnsi="標楷體" w:hint="eastAsia"/>
          <w:sz w:val="28"/>
          <w:szCs w:val="24"/>
        </w:rPr>
        <w:t>足夠使用之數量，並以個人專用為原則，選用原則</w:t>
      </w:r>
      <w:r w:rsidR="00F84D88" w:rsidRPr="003E401E">
        <w:rPr>
          <w:rFonts w:ascii="標楷體" w:eastAsia="標楷體" w:hAnsi="標楷體" w:hint="eastAsia"/>
          <w:sz w:val="28"/>
          <w:szCs w:val="24"/>
        </w:rPr>
        <w:t>可參考</w:t>
      </w:r>
      <w:r w:rsidR="008E2B8D" w:rsidRPr="003E401E">
        <w:rPr>
          <w:rFonts w:ascii="標楷體" w:eastAsia="標楷體" w:hAnsi="標楷體" w:hint="eastAsia"/>
          <w:sz w:val="28"/>
          <w:szCs w:val="24"/>
        </w:rPr>
        <w:t>CNS 14258 Z3035呼吸防護具之選擇、使用及維護方法</w:t>
      </w:r>
      <w:r w:rsidR="00503CD2"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F32354" w:rsidRPr="00EC69FD" w:rsidRDefault="00CD7804" w:rsidP="003E401E">
      <w:pPr>
        <w:pStyle w:val="a7"/>
        <w:widowControl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EC69FD">
        <w:rPr>
          <w:rFonts w:ascii="標楷體" w:eastAsia="標楷體" w:hAnsi="標楷體" w:hint="eastAsia"/>
          <w:sz w:val="28"/>
          <w:szCs w:val="24"/>
        </w:rPr>
        <w:lastRenderedPageBreak/>
        <w:t>部分</w:t>
      </w:r>
      <w:r w:rsidR="00503CD2" w:rsidRPr="00EC69FD">
        <w:rPr>
          <w:rFonts w:ascii="標楷體" w:eastAsia="標楷體" w:hAnsi="標楷體" w:hint="eastAsia"/>
          <w:sz w:val="28"/>
          <w:szCs w:val="24"/>
        </w:rPr>
        <w:t>勞工</w:t>
      </w:r>
      <w:r w:rsidR="005C011B" w:rsidRPr="00EC69FD">
        <w:rPr>
          <w:rFonts w:ascii="標楷體" w:eastAsia="標楷體" w:hAnsi="標楷體" w:hint="eastAsia"/>
          <w:sz w:val="28"/>
          <w:szCs w:val="24"/>
        </w:rPr>
        <w:t>配</w:t>
      </w:r>
      <w:r w:rsidRPr="00EC69FD">
        <w:rPr>
          <w:rFonts w:ascii="標楷體" w:eastAsia="標楷體" w:hAnsi="標楷體" w:hint="eastAsia"/>
          <w:sz w:val="28"/>
          <w:szCs w:val="24"/>
        </w:rPr>
        <w:t>戴呼吸防護具可能會</w:t>
      </w:r>
      <w:r w:rsidR="00503CD2" w:rsidRPr="00EC69FD">
        <w:rPr>
          <w:rFonts w:ascii="標楷體" w:eastAsia="標楷體" w:hAnsi="標楷體" w:hint="eastAsia"/>
          <w:sz w:val="28"/>
          <w:szCs w:val="24"/>
        </w:rPr>
        <w:t>呼吸困難、不舒適或頭痛，</w:t>
      </w:r>
      <w:r w:rsidR="00822B7D" w:rsidRPr="00EC69FD">
        <w:rPr>
          <w:rFonts w:ascii="標楷體" w:eastAsia="標楷體" w:hAnsi="標楷體" w:hint="eastAsia"/>
          <w:sz w:val="28"/>
          <w:szCs w:val="24"/>
        </w:rPr>
        <w:t>宜</w:t>
      </w:r>
      <w:r w:rsidRPr="00EC69FD">
        <w:rPr>
          <w:rFonts w:ascii="標楷體" w:eastAsia="標楷體" w:hAnsi="標楷體" w:hint="eastAsia"/>
          <w:sz w:val="28"/>
          <w:szCs w:val="24"/>
        </w:rPr>
        <w:t>隨時注意身體狀況</w:t>
      </w:r>
      <w:r w:rsidR="007E2CBE" w:rsidRPr="00EC69FD">
        <w:rPr>
          <w:rFonts w:ascii="標楷體" w:eastAsia="標楷體" w:hAnsi="標楷體" w:hint="eastAsia"/>
          <w:sz w:val="28"/>
          <w:szCs w:val="24"/>
        </w:rPr>
        <w:t>，</w:t>
      </w:r>
      <w:r w:rsidR="00F84D88" w:rsidRPr="00EC69FD">
        <w:rPr>
          <w:rFonts w:ascii="標楷體" w:eastAsia="標楷體" w:hAnsi="標楷體" w:hint="eastAsia"/>
          <w:sz w:val="28"/>
          <w:szCs w:val="24"/>
        </w:rPr>
        <w:t>肺功能不佳之勞工、</w:t>
      </w:r>
      <w:r w:rsidR="007E2CBE" w:rsidRPr="00EC69FD">
        <w:rPr>
          <w:rFonts w:ascii="標楷體" w:eastAsia="標楷體" w:hAnsi="標楷體" w:hint="eastAsia"/>
          <w:sz w:val="28"/>
          <w:szCs w:val="24"/>
        </w:rPr>
        <w:t>孕婦或年長者，</w:t>
      </w:r>
      <w:r w:rsidR="005C011B" w:rsidRPr="00EC69FD">
        <w:rPr>
          <w:rFonts w:ascii="標楷體" w:eastAsia="標楷體" w:hAnsi="標楷體" w:hint="eastAsia"/>
          <w:sz w:val="28"/>
          <w:szCs w:val="24"/>
        </w:rPr>
        <w:t>配</w:t>
      </w:r>
      <w:r w:rsidR="007E2CBE" w:rsidRPr="00EC69FD">
        <w:rPr>
          <w:rFonts w:ascii="標楷體" w:eastAsia="標楷體" w:hAnsi="標楷體" w:hint="eastAsia"/>
          <w:sz w:val="28"/>
          <w:szCs w:val="24"/>
        </w:rPr>
        <w:t>戴時間不宜過長，若有不舒服症狀應即停止使用</w:t>
      </w:r>
      <w:r w:rsidR="00D34DA3" w:rsidRPr="00EC69FD">
        <w:rPr>
          <w:rFonts w:ascii="標楷體" w:eastAsia="標楷體" w:hAnsi="標楷體" w:hint="eastAsia"/>
          <w:sz w:val="28"/>
          <w:szCs w:val="24"/>
        </w:rPr>
        <w:t>，並避免暴露於空氣品質不良的環境</w:t>
      </w:r>
      <w:r w:rsidR="007E2CBE" w:rsidRPr="00EC69FD">
        <w:rPr>
          <w:rFonts w:ascii="標楷體" w:eastAsia="標楷體" w:hAnsi="標楷體" w:hint="eastAsia"/>
          <w:sz w:val="28"/>
          <w:szCs w:val="24"/>
        </w:rPr>
        <w:t>。</w:t>
      </w:r>
      <w:r w:rsidR="00F32354" w:rsidRPr="00EC69FD">
        <w:rPr>
          <w:rFonts w:ascii="標楷體" w:eastAsia="標楷體" w:hAnsi="標楷體"/>
          <w:sz w:val="28"/>
          <w:szCs w:val="24"/>
        </w:rPr>
        <w:br w:type="page"/>
      </w:r>
    </w:p>
    <w:p w:rsidR="00F84D88" w:rsidRPr="00661892" w:rsidRDefault="00F84D88" w:rsidP="00F84D88">
      <w:pPr>
        <w:pStyle w:val="a9"/>
        <w:rPr>
          <w:b/>
          <w:sz w:val="32"/>
          <w:szCs w:val="32"/>
        </w:rPr>
      </w:pPr>
      <w:r w:rsidRPr="00661892">
        <w:rPr>
          <w:rFonts w:hint="eastAsia"/>
          <w:b/>
          <w:sz w:val="32"/>
          <w:szCs w:val="32"/>
        </w:rPr>
        <w:lastRenderedPageBreak/>
        <w:t>附</w:t>
      </w:r>
      <w:r w:rsidR="00F90B19" w:rsidRPr="00661892">
        <w:rPr>
          <w:rFonts w:hint="eastAsia"/>
          <w:b/>
          <w:sz w:val="32"/>
          <w:szCs w:val="32"/>
        </w:rPr>
        <w:t xml:space="preserve">    </w:t>
      </w:r>
      <w:r w:rsidRPr="00661892">
        <w:rPr>
          <w:rFonts w:hint="eastAsia"/>
          <w:b/>
          <w:sz w:val="32"/>
          <w:szCs w:val="32"/>
        </w:rPr>
        <w:t>錄</w:t>
      </w:r>
    </w:p>
    <w:p w:rsidR="00F84D88" w:rsidRPr="00F90B19" w:rsidRDefault="00F90B19" w:rsidP="00F90B19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90B19">
        <w:rPr>
          <w:rFonts w:ascii="標楷體" w:eastAsia="標楷體" w:hAnsi="標楷體" w:hint="eastAsia"/>
        </w:rPr>
        <w:t>環保署空氣污染指標</w:t>
      </w:r>
    </w:p>
    <w:p w:rsidR="00F90B19" w:rsidRDefault="00F90B19" w:rsidP="00F84D88">
      <w:pPr>
        <w:widowControl/>
        <w:shd w:val="clear" w:color="auto" w:fill="FFFFFF"/>
        <w:outlineLvl w:val="2"/>
        <w:rPr>
          <w:rFonts w:ascii="標楷體" w:eastAsia="標楷體" w:hAnsi="標楷體" w:cs="Courier New"/>
          <w:b/>
          <w:bCs/>
          <w:kern w:val="0"/>
          <w:szCs w:val="24"/>
        </w:rPr>
      </w:pPr>
    </w:p>
    <w:p w:rsidR="00F84D88" w:rsidRPr="00F84D88" w:rsidRDefault="00F84D88" w:rsidP="00F84D88">
      <w:pPr>
        <w:widowControl/>
        <w:shd w:val="clear" w:color="auto" w:fill="FFFFFF"/>
        <w:outlineLvl w:val="2"/>
        <w:rPr>
          <w:rFonts w:ascii="標楷體" w:eastAsia="標楷體" w:hAnsi="標楷體" w:cs="Courier New"/>
          <w:b/>
          <w:bCs/>
          <w:kern w:val="0"/>
          <w:szCs w:val="24"/>
        </w:rPr>
      </w:pPr>
      <w:r w:rsidRPr="00F84D88">
        <w:rPr>
          <w:rFonts w:ascii="標楷體" w:eastAsia="標楷體" w:hAnsi="標楷體" w:cs="Courier New"/>
          <w:b/>
          <w:bCs/>
          <w:kern w:val="0"/>
          <w:szCs w:val="24"/>
        </w:rPr>
        <w:t>日PSI值與健康影響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372"/>
        <w:gridCol w:w="1373"/>
        <w:gridCol w:w="1373"/>
        <w:gridCol w:w="1373"/>
        <w:gridCol w:w="1373"/>
      </w:tblGrid>
      <w:tr w:rsidR="00F84D88" w:rsidRPr="00F84D88" w:rsidTr="00F90B19"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904A7A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空氣污染指標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br/>
              <w:t>(PSI)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0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～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50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51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～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101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～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199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200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～</w:t>
            </w: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299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Courier New" w:eastAsia="新細明體" w:hAnsi="Courier New" w:cs="Courier New"/>
                <w:b/>
                <w:bCs/>
                <w:kern w:val="0"/>
                <w:szCs w:val="24"/>
              </w:rPr>
              <w:t>&gt;=300</w:t>
            </w:r>
          </w:p>
        </w:tc>
      </w:tr>
      <w:tr w:rsidR="00F84D88" w:rsidRPr="00F84D88" w:rsidTr="00F90B19"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對健康的影響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良好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普通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不良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非常不良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有害</w:t>
            </w:r>
          </w:p>
        </w:tc>
      </w:tr>
      <w:tr w:rsidR="00F84D88" w:rsidRPr="00F84D88" w:rsidTr="00F90B19"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84D88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Good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84D88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 xml:space="preserve">Moderate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84D88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 xml:space="preserve">Unhealthful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84D88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 xml:space="preserve">Very Unhealthful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90B19">
            <w:pPr>
              <w:widowControl/>
              <w:spacing w:before="100" w:beforeAutospacing="1" w:after="100" w:afterAutospacing="1" w:line="408" w:lineRule="auto"/>
              <w:ind w:firstLine="18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84D88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Hazardous</w:t>
            </w:r>
          </w:p>
        </w:tc>
      </w:tr>
      <w:tr w:rsidR="00F84D88" w:rsidRPr="00F84D88" w:rsidTr="00F90B19"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狀態色塊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33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color w:val="FFFFFF"/>
                <w:kern w:val="0"/>
                <w:szCs w:val="24"/>
              </w:rPr>
              <w:t> </w:t>
            </w:r>
          </w:p>
        </w:tc>
      </w:tr>
      <w:tr w:rsidR="00F84D88" w:rsidRPr="00F84D88" w:rsidTr="00F90B19"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84D88" w:rsidRPr="00F84D88" w:rsidRDefault="00F84D88" w:rsidP="00F84D88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人體健康影響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對一般民眾身體健康無影響。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對敏感族群健康無立即影響。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對敏感族群會有輕微症狀惡化的現象，如臭氧濃度在此範圍，眼鼻會略有刺激感。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對敏感族群會有明顯惡化的現象，降低其運動能力；一般大眾則視身體狀況，可能產生各種不同的症狀。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84D88" w:rsidRPr="00F84D88" w:rsidRDefault="00F84D88" w:rsidP="00F84D88">
            <w:pPr>
              <w:widowControl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F84D88">
              <w:rPr>
                <w:rFonts w:ascii="標楷體" w:eastAsia="標楷體" w:hAnsi="標楷體" w:cs="Courier New"/>
                <w:kern w:val="0"/>
                <w:szCs w:val="24"/>
              </w:rPr>
              <w:t>對敏感族群除了 不適症狀顯著惡化並造成某些疾病提早開始；減低正常人的運動能力。</w:t>
            </w:r>
          </w:p>
        </w:tc>
      </w:tr>
    </w:tbl>
    <w:p w:rsidR="00F90B19" w:rsidRDefault="00F90B19" w:rsidP="00F84D88"/>
    <w:p w:rsidR="00F90B19" w:rsidRDefault="00F90B19">
      <w:pPr>
        <w:widowControl/>
      </w:pPr>
      <w:r>
        <w:br w:type="page"/>
      </w:r>
    </w:p>
    <w:p w:rsidR="00F90B19" w:rsidRDefault="00F90B19" w:rsidP="00F90B19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  <w:sectPr w:rsidR="00F90B19" w:rsidSect="00EC69FD">
          <w:headerReference w:type="default" r:id="rId8"/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60"/>
        </w:sectPr>
      </w:pPr>
    </w:p>
    <w:p w:rsidR="00F90B19" w:rsidRPr="00F90B19" w:rsidRDefault="00F90B19" w:rsidP="00F90B19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90B19">
        <w:rPr>
          <w:rFonts w:ascii="標楷體" w:eastAsia="標楷體" w:hAnsi="標楷體" w:cs="Courier New" w:hint="eastAsia"/>
          <w:bCs/>
          <w:kern w:val="0"/>
          <w:szCs w:val="24"/>
        </w:rPr>
        <w:lastRenderedPageBreak/>
        <w:t>環保署</w:t>
      </w:r>
      <w:r w:rsidRPr="00F90B19">
        <w:rPr>
          <w:rFonts w:ascii="標楷體" w:eastAsia="標楷體" w:hAnsi="標楷體" w:cs="Courier New"/>
          <w:bCs/>
          <w:kern w:val="0"/>
          <w:szCs w:val="24"/>
        </w:rPr>
        <w:t>細懸浮微粒(PM</w:t>
      </w:r>
      <w:r w:rsidRPr="00F90B19">
        <w:rPr>
          <w:rFonts w:ascii="標楷體" w:eastAsia="標楷體" w:hAnsi="標楷體" w:cs="Courier New"/>
          <w:bCs/>
          <w:kern w:val="0"/>
          <w:szCs w:val="24"/>
          <w:vertAlign w:val="subscript"/>
        </w:rPr>
        <w:t>2.5</w:t>
      </w:r>
      <w:r w:rsidRPr="00F90B19">
        <w:rPr>
          <w:rFonts w:ascii="標楷體" w:eastAsia="標楷體" w:hAnsi="標楷體" w:cs="Courier New"/>
          <w:bCs/>
          <w:kern w:val="0"/>
          <w:szCs w:val="24"/>
        </w:rPr>
        <w:t>)指標對照表與活動建議</w:t>
      </w:r>
    </w:p>
    <w:p w:rsidR="00F90B19" w:rsidRDefault="00F90B19" w:rsidP="00F84D88"/>
    <w:p w:rsidR="00F90B19" w:rsidRPr="00F90B19" w:rsidRDefault="00F90B19" w:rsidP="00F90B19">
      <w:pPr>
        <w:widowControl/>
        <w:shd w:val="clear" w:color="auto" w:fill="FFFFFF"/>
        <w:outlineLvl w:val="2"/>
        <w:rPr>
          <w:rFonts w:ascii="標楷體" w:eastAsia="標楷體" w:hAnsi="標楷體" w:cs="Courier New"/>
          <w:b/>
          <w:bCs/>
          <w:kern w:val="0"/>
          <w:szCs w:val="24"/>
        </w:rPr>
      </w:pPr>
      <w:r w:rsidRPr="00F90B19">
        <w:rPr>
          <w:rFonts w:ascii="標楷體" w:eastAsia="標楷體" w:hAnsi="標楷體" w:cs="Courier New"/>
          <w:b/>
          <w:bCs/>
          <w:kern w:val="0"/>
          <w:szCs w:val="24"/>
        </w:rPr>
        <w:t>細懸浮微粒(PM</w:t>
      </w:r>
      <w:r w:rsidRPr="00F90B19">
        <w:rPr>
          <w:rFonts w:ascii="標楷體" w:eastAsia="標楷體" w:hAnsi="標楷體" w:cs="Courier New"/>
          <w:b/>
          <w:bCs/>
          <w:kern w:val="0"/>
          <w:szCs w:val="24"/>
          <w:vertAlign w:val="subscript"/>
        </w:rPr>
        <w:t>2.5</w:t>
      </w:r>
      <w:r w:rsidRPr="00F90B19">
        <w:rPr>
          <w:rFonts w:ascii="標楷體" w:eastAsia="標楷體" w:hAnsi="標楷體" w:cs="Courier New"/>
          <w:b/>
          <w:bCs/>
          <w:kern w:val="0"/>
          <w:szCs w:val="24"/>
        </w:rPr>
        <w:t>)指標對照表與活動建議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42"/>
        <w:gridCol w:w="843"/>
        <w:gridCol w:w="843"/>
        <w:gridCol w:w="984"/>
        <w:gridCol w:w="984"/>
        <w:gridCol w:w="984"/>
        <w:gridCol w:w="1124"/>
        <w:gridCol w:w="1124"/>
        <w:gridCol w:w="1124"/>
        <w:gridCol w:w="3934"/>
      </w:tblGrid>
      <w:tr w:rsidR="00F90B19" w:rsidRPr="00F90B19" w:rsidTr="00F90B1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指標等級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10</w:t>
            </w:r>
          </w:p>
        </w:tc>
      </w:tr>
      <w:tr w:rsidR="00F90B19" w:rsidRPr="00F90B19" w:rsidTr="00F90B1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分類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FF9C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F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C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中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464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高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高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30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非常高</w:t>
            </w:r>
          </w:p>
        </w:tc>
      </w:tr>
      <w:tr w:rsidR="00F90B19" w:rsidRPr="00F90B19" w:rsidTr="00F90B1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PM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  <w:vertAlign w:val="subscript"/>
              </w:rPr>
              <w:t>2.5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濃度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br/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 w:val="18"/>
                <w:szCs w:val="18"/>
              </w:rPr>
              <w:t>(</w:t>
            </w:r>
            <w:proofErr w:type="spellStart"/>
            <w:r w:rsidRPr="00F90B19">
              <w:rPr>
                <w:rFonts w:ascii="標楷體" w:eastAsia="標楷體" w:hAnsi="標楷體" w:cs="Courier New"/>
                <w:b/>
                <w:bCs/>
                <w:kern w:val="0"/>
                <w:sz w:val="18"/>
                <w:szCs w:val="18"/>
              </w:rPr>
              <w:t>μg</w:t>
            </w:r>
            <w:proofErr w:type="spellEnd"/>
            <w:r w:rsidRPr="00F90B19">
              <w:rPr>
                <w:rFonts w:ascii="標楷體" w:eastAsia="標楷體" w:hAnsi="標楷體" w:cs="Courier New"/>
                <w:b/>
                <w:bCs/>
                <w:kern w:val="0"/>
                <w:sz w:val="18"/>
                <w:szCs w:val="18"/>
              </w:rPr>
              <w:t>/m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 w:val="18"/>
                <w:szCs w:val="18"/>
                <w:vertAlign w:val="superscript"/>
              </w:rPr>
              <w:t>3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FF9C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0-11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FF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12-23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CF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24-35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36-41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42-47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48-53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464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54-58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59-64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65-70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30FF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color w:val="FFFFFF"/>
                <w:kern w:val="0"/>
                <w:sz w:val="20"/>
                <w:szCs w:val="20"/>
              </w:rPr>
              <w:t>&gt;71</w:t>
            </w:r>
          </w:p>
        </w:tc>
      </w:tr>
      <w:tr w:rsidR="00F90B19" w:rsidRPr="00F90B19" w:rsidTr="00F90B1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一般民眾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br/>
              <w:t>活動建議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任何人如果有不適，</w:t>
            </w:r>
            <w:proofErr w:type="gramStart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如眼痛</w:t>
            </w:r>
            <w:proofErr w:type="gramEnd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，咳嗽或喉嚨痛等，應該考慮減少戶外活動。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任何人如果有不適，</w:t>
            </w:r>
            <w:proofErr w:type="gramStart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如眼痛</w:t>
            </w:r>
            <w:proofErr w:type="gramEnd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，咳嗽或喉嚨痛等，應減少體力消耗，特別是減少戶外活動。</w:t>
            </w:r>
          </w:p>
        </w:tc>
      </w:tr>
      <w:tr w:rsidR="00F90B19" w:rsidRPr="00F90B19" w:rsidTr="00F90B19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jc w:val="center"/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</w:pP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t>敏感性族群</w:t>
            </w:r>
            <w:r w:rsidRPr="00F90B19">
              <w:rPr>
                <w:rFonts w:ascii="標楷體" w:eastAsia="標楷體" w:hAnsi="標楷體" w:cs="Courier New"/>
                <w:b/>
                <w:bCs/>
                <w:kern w:val="0"/>
                <w:szCs w:val="24"/>
              </w:rPr>
              <w:br/>
              <w:t>活動建議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有心臟、呼吸道及心血管疾病的成人與孩童感受到</w:t>
            </w:r>
            <w:proofErr w:type="gramStart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癥</w:t>
            </w:r>
            <w:proofErr w:type="gramEnd"/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狀時，應考慮減少體力消耗，特別是減少戶外活動。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1. 有心臟、呼吸道及心血管疾病的成人與孩童，應減少體力消耗，特別是減少戶外活動。</w:t>
            </w: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br/>
              <w:t xml:space="preserve">2. 老年人應減少體力消耗。 </w:t>
            </w: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br/>
              <w:t xml:space="preserve">3. 具有氣喘的人可能需增加使用吸入劑的頻率。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90B19" w:rsidRPr="00F90B19" w:rsidRDefault="00F90B19" w:rsidP="00F90B19">
            <w:pPr>
              <w:widowControl/>
              <w:spacing w:before="92" w:after="92"/>
              <w:rPr>
                <w:rFonts w:ascii="標楷體" w:eastAsia="標楷體" w:hAnsi="標楷體" w:cs="Courier New"/>
                <w:kern w:val="0"/>
                <w:sz w:val="20"/>
                <w:szCs w:val="20"/>
              </w:rPr>
            </w:pP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t>1. 有心臟、呼吸道及心血管的成人與孩童，以及老年人應避免體力消耗，特別是避免戶外活動。</w:t>
            </w:r>
            <w:r w:rsidRPr="00F90B19">
              <w:rPr>
                <w:rFonts w:ascii="標楷體" w:eastAsia="標楷體" w:hAnsi="標楷體" w:cs="Courier New"/>
                <w:kern w:val="0"/>
                <w:sz w:val="20"/>
                <w:szCs w:val="20"/>
              </w:rPr>
              <w:br/>
              <w:t xml:space="preserve">2. 具有氣喘的人可能需增加使用吸入劑的頻率。 </w:t>
            </w:r>
          </w:p>
        </w:tc>
      </w:tr>
    </w:tbl>
    <w:p w:rsidR="00983944" w:rsidRPr="00983944" w:rsidRDefault="00983944" w:rsidP="000A4251">
      <w:pPr>
        <w:widowControl/>
        <w:rPr>
          <w:rFonts w:ascii="標楷體" w:eastAsia="標楷體" w:hAnsi="標楷體"/>
          <w:szCs w:val="24"/>
        </w:rPr>
      </w:pPr>
    </w:p>
    <w:sectPr w:rsidR="00983944" w:rsidRPr="00983944" w:rsidSect="000A4251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AA" w:rsidRDefault="002D3EAA" w:rsidP="00133DAA">
      <w:r>
        <w:separator/>
      </w:r>
    </w:p>
  </w:endnote>
  <w:endnote w:type="continuationSeparator" w:id="0">
    <w:p w:rsidR="002D3EAA" w:rsidRDefault="002D3EAA" w:rsidP="0013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0969"/>
      <w:docPartObj>
        <w:docPartGallery w:val="Page Numbers (Bottom of Page)"/>
        <w:docPartUnique/>
      </w:docPartObj>
    </w:sdtPr>
    <w:sdtContent>
      <w:p w:rsidR="00A12894" w:rsidRDefault="00064429">
        <w:pPr>
          <w:pStyle w:val="a5"/>
          <w:jc w:val="center"/>
        </w:pPr>
        <w:fldSimple w:instr=" PAGE   \* MERGEFORMAT ">
          <w:r w:rsidR="00904A7A" w:rsidRPr="00904A7A">
            <w:rPr>
              <w:noProof/>
              <w:lang w:val="zh-TW"/>
            </w:rPr>
            <w:t>5</w:t>
          </w:r>
        </w:fldSimple>
      </w:p>
    </w:sdtContent>
  </w:sdt>
  <w:p w:rsidR="00A12894" w:rsidRDefault="00A12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AA" w:rsidRDefault="002D3EAA" w:rsidP="00133DAA">
      <w:r>
        <w:separator/>
      </w:r>
    </w:p>
  </w:footnote>
  <w:footnote w:type="continuationSeparator" w:id="0">
    <w:p w:rsidR="002D3EAA" w:rsidRDefault="002D3EAA" w:rsidP="00133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94" w:rsidRDefault="00A12894">
    <w:pPr>
      <w:pStyle w:val="a3"/>
      <w:jc w:val="right"/>
    </w:pPr>
  </w:p>
  <w:p w:rsidR="00A12894" w:rsidRDefault="00A12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59"/>
    <w:multiLevelType w:val="hybridMultilevel"/>
    <w:tmpl w:val="9F60A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A70E7"/>
    <w:multiLevelType w:val="hybridMultilevel"/>
    <w:tmpl w:val="CA6AD824"/>
    <w:lvl w:ilvl="0" w:tplc="2D40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6724D"/>
    <w:multiLevelType w:val="hybridMultilevel"/>
    <w:tmpl w:val="82103824"/>
    <w:lvl w:ilvl="0" w:tplc="1FCA0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E46F6"/>
    <w:multiLevelType w:val="hybridMultilevel"/>
    <w:tmpl w:val="1214E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82996"/>
    <w:multiLevelType w:val="hybridMultilevel"/>
    <w:tmpl w:val="1A103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7E2BC7"/>
    <w:multiLevelType w:val="hybridMultilevel"/>
    <w:tmpl w:val="F9E20960"/>
    <w:lvl w:ilvl="0" w:tplc="650E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F2739A"/>
    <w:multiLevelType w:val="hybridMultilevel"/>
    <w:tmpl w:val="59522362"/>
    <w:lvl w:ilvl="0" w:tplc="952C545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952AAF"/>
    <w:multiLevelType w:val="hybridMultilevel"/>
    <w:tmpl w:val="466AA854"/>
    <w:lvl w:ilvl="0" w:tplc="9F74D1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AE3C53"/>
    <w:multiLevelType w:val="hybridMultilevel"/>
    <w:tmpl w:val="BAAE2DB0"/>
    <w:lvl w:ilvl="0" w:tplc="704A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A208E9"/>
    <w:multiLevelType w:val="hybridMultilevel"/>
    <w:tmpl w:val="0D840648"/>
    <w:lvl w:ilvl="0" w:tplc="72D85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EB20F7"/>
    <w:multiLevelType w:val="hybridMultilevel"/>
    <w:tmpl w:val="BDEC9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5C241D"/>
    <w:multiLevelType w:val="hybridMultilevel"/>
    <w:tmpl w:val="BB32DB84"/>
    <w:lvl w:ilvl="0" w:tplc="68367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EE7320"/>
    <w:multiLevelType w:val="hybridMultilevel"/>
    <w:tmpl w:val="CCCE8A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1822762"/>
    <w:multiLevelType w:val="hybridMultilevel"/>
    <w:tmpl w:val="443891E8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E953E8E"/>
    <w:multiLevelType w:val="hybridMultilevel"/>
    <w:tmpl w:val="1C289ED6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881349"/>
    <w:multiLevelType w:val="hybridMultilevel"/>
    <w:tmpl w:val="AAAC26EA"/>
    <w:lvl w:ilvl="0" w:tplc="2E26F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1C1D97"/>
    <w:multiLevelType w:val="hybridMultilevel"/>
    <w:tmpl w:val="2BA0F88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22291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CF41BD6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DD1F1E"/>
    <w:multiLevelType w:val="hybridMultilevel"/>
    <w:tmpl w:val="BC547012"/>
    <w:lvl w:ilvl="0" w:tplc="54A0F79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80009E"/>
    <w:multiLevelType w:val="hybridMultilevel"/>
    <w:tmpl w:val="AE0C9130"/>
    <w:lvl w:ilvl="0" w:tplc="B288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88065D"/>
    <w:multiLevelType w:val="hybridMultilevel"/>
    <w:tmpl w:val="B2A639D6"/>
    <w:lvl w:ilvl="0" w:tplc="CED2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5"/>
  </w:num>
  <w:num w:numId="17">
    <w:abstractNumId w:val="2"/>
  </w:num>
  <w:num w:numId="18">
    <w:abstractNumId w:val="10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AA"/>
    <w:rsid w:val="00025EC5"/>
    <w:rsid w:val="00040CF2"/>
    <w:rsid w:val="0005590B"/>
    <w:rsid w:val="00060AC4"/>
    <w:rsid w:val="00064429"/>
    <w:rsid w:val="00097EBC"/>
    <w:rsid w:val="000A4251"/>
    <w:rsid w:val="000A5449"/>
    <w:rsid w:val="000D6D37"/>
    <w:rsid w:val="00105911"/>
    <w:rsid w:val="001062A6"/>
    <w:rsid w:val="001153B1"/>
    <w:rsid w:val="00124C25"/>
    <w:rsid w:val="00133DAA"/>
    <w:rsid w:val="00152A97"/>
    <w:rsid w:val="0016244B"/>
    <w:rsid w:val="001B3C8F"/>
    <w:rsid w:val="001B59D4"/>
    <w:rsid w:val="001C077D"/>
    <w:rsid w:val="001E5EBA"/>
    <w:rsid w:val="002044A5"/>
    <w:rsid w:val="00231323"/>
    <w:rsid w:val="002355AE"/>
    <w:rsid w:val="00243370"/>
    <w:rsid w:val="00243BE4"/>
    <w:rsid w:val="002443BF"/>
    <w:rsid w:val="00247986"/>
    <w:rsid w:val="00251D5D"/>
    <w:rsid w:val="0027708E"/>
    <w:rsid w:val="00293F4B"/>
    <w:rsid w:val="002A5E90"/>
    <w:rsid w:val="002D21A8"/>
    <w:rsid w:val="002D28C1"/>
    <w:rsid w:val="002D2F91"/>
    <w:rsid w:val="002D3EAA"/>
    <w:rsid w:val="002D50E6"/>
    <w:rsid w:val="002F0BF2"/>
    <w:rsid w:val="00305DF1"/>
    <w:rsid w:val="003115FA"/>
    <w:rsid w:val="00332110"/>
    <w:rsid w:val="00343FED"/>
    <w:rsid w:val="00354245"/>
    <w:rsid w:val="00360F0E"/>
    <w:rsid w:val="00384B90"/>
    <w:rsid w:val="003A5A31"/>
    <w:rsid w:val="003A77F5"/>
    <w:rsid w:val="003D084F"/>
    <w:rsid w:val="003D6F26"/>
    <w:rsid w:val="003E401E"/>
    <w:rsid w:val="003F5872"/>
    <w:rsid w:val="004071B4"/>
    <w:rsid w:val="0042081E"/>
    <w:rsid w:val="00444370"/>
    <w:rsid w:val="00452225"/>
    <w:rsid w:val="00466346"/>
    <w:rsid w:val="00482F51"/>
    <w:rsid w:val="0049208D"/>
    <w:rsid w:val="004A3ED1"/>
    <w:rsid w:val="004E5134"/>
    <w:rsid w:val="00503CD2"/>
    <w:rsid w:val="00511084"/>
    <w:rsid w:val="00513A9E"/>
    <w:rsid w:val="00542F0A"/>
    <w:rsid w:val="005701E1"/>
    <w:rsid w:val="00582915"/>
    <w:rsid w:val="00585100"/>
    <w:rsid w:val="005944FE"/>
    <w:rsid w:val="005C0061"/>
    <w:rsid w:val="005C011B"/>
    <w:rsid w:val="005C5419"/>
    <w:rsid w:val="005F6387"/>
    <w:rsid w:val="0060555F"/>
    <w:rsid w:val="00640923"/>
    <w:rsid w:val="00655AA5"/>
    <w:rsid w:val="006565F6"/>
    <w:rsid w:val="00661892"/>
    <w:rsid w:val="006676CE"/>
    <w:rsid w:val="00677F63"/>
    <w:rsid w:val="00690490"/>
    <w:rsid w:val="00690BAE"/>
    <w:rsid w:val="006944AD"/>
    <w:rsid w:val="006A0273"/>
    <w:rsid w:val="006B0B74"/>
    <w:rsid w:val="006B3804"/>
    <w:rsid w:val="006B4C4B"/>
    <w:rsid w:val="006E2DDE"/>
    <w:rsid w:val="006F31F2"/>
    <w:rsid w:val="006F6B0C"/>
    <w:rsid w:val="006F7869"/>
    <w:rsid w:val="00707D9D"/>
    <w:rsid w:val="0072245E"/>
    <w:rsid w:val="00745378"/>
    <w:rsid w:val="00756F0D"/>
    <w:rsid w:val="0079422A"/>
    <w:rsid w:val="00795F8A"/>
    <w:rsid w:val="007A5840"/>
    <w:rsid w:val="007B37A9"/>
    <w:rsid w:val="007B7889"/>
    <w:rsid w:val="007C0E21"/>
    <w:rsid w:val="007D7039"/>
    <w:rsid w:val="007E2CBE"/>
    <w:rsid w:val="007F216B"/>
    <w:rsid w:val="007F56D4"/>
    <w:rsid w:val="00802661"/>
    <w:rsid w:val="00822B7D"/>
    <w:rsid w:val="00825F8B"/>
    <w:rsid w:val="00827268"/>
    <w:rsid w:val="0083143A"/>
    <w:rsid w:val="00833669"/>
    <w:rsid w:val="0084731F"/>
    <w:rsid w:val="00851E35"/>
    <w:rsid w:val="008A05C6"/>
    <w:rsid w:val="008C32D5"/>
    <w:rsid w:val="008E1174"/>
    <w:rsid w:val="008E2B8D"/>
    <w:rsid w:val="008F5C2B"/>
    <w:rsid w:val="00902765"/>
    <w:rsid w:val="00904A7A"/>
    <w:rsid w:val="009220F8"/>
    <w:rsid w:val="00932E5E"/>
    <w:rsid w:val="0093647E"/>
    <w:rsid w:val="009475FC"/>
    <w:rsid w:val="00955CB9"/>
    <w:rsid w:val="009562B8"/>
    <w:rsid w:val="009563F2"/>
    <w:rsid w:val="009827DB"/>
    <w:rsid w:val="00983944"/>
    <w:rsid w:val="009A2083"/>
    <w:rsid w:val="009C0C97"/>
    <w:rsid w:val="009C457A"/>
    <w:rsid w:val="009D625D"/>
    <w:rsid w:val="009D6618"/>
    <w:rsid w:val="009F784A"/>
    <w:rsid w:val="00A10F7E"/>
    <w:rsid w:val="00A12894"/>
    <w:rsid w:val="00A24A4B"/>
    <w:rsid w:val="00A33A46"/>
    <w:rsid w:val="00A61886"/>
    <w:rsid w:val="00A91A85"/>
    <w:rsid w:val="00AA040A"/>
    <w:rsid w:val="00AA2DA8"/>
    <w:rsid w:val="00AA727B"/>
    <w:rsid w:val="00AC0CD6"/>
    <w:rsid w:val="00AE4DCA"/>
    <w:rsid w:val="00AF0926"/>
    <w:rsid w:val="00AF20CC"/>
    <w:rsid w:val="00B83B22"/>
    <w:rsid w:val="00B85E42"/>
    <w:rsid w:val="00BC043A"/>
    <w:rsid w:val="00BD2FAA"/>
    <w:rsid w:val="00BE1EC4"/>
    <w:rsid w:val="00BE3DF1"/>
    <w:rsid w:val="00BE4A29"/>
    <w:rsid w:val="00BF5620"/>
    <w:rsid w:val="00C126A1"/>
    <w:rsid w:val="00C349E1"/>
    <w:rsid w:val="00C6174E"/>
    <w:rsid w:val="00C706EA"/>
    <w:rsid w:val="00C84936"/>
    <w:rsid w:val="00C85D95"/>
    <w:rsid w:val="00C97093"/>
    <w:rsid w:val="00CA6B98"/>
    <w:rsid w:val="00CA74EF"/>
    <w:rsid w:val="00CB10A8"/>
    <w:rsid w:val="00CB631D"/>
    <w:rsid w:val="00CD7804"/>
    <w:rsid w:val="00CE2C2B"/>
    <w:rsid w:val="00D0597D"/>
    <w:rsid w:val="00D129A4"/>
    <w:rsid w:val="00D21671"/>
    <w:rsid w:val="00D25F3D"/>
    <w:rsid w:val="00D34DA3"/>
    <w:rsid w:val="00D62498"/>
    <w:rsid w:val="00D64BFF"/>
    <w:rsid w:val="00D83298"/>
    <w:rsid w:val="00D930F3"/>
    <w:rsid w:val="00D93A5E"/>
    <w:rsid w:val="00DC3367"/>
    <w:rsid w:val="00DE2CBD"/>
    <w:rsid w:val="00E30EEA"/>
    <w:rsid w:val="00E3274B"/>
    <w:rsid w:val="00E444FD"/>
    <w:rsid w:val="00E668B5"/>
    <w:rsid w:val="00E75F66"/>
    <w:rsid w:val="00E767BA"/>
    <w:rsid w:val="00EA5661"/>
    <w:rsid w:val="00EA7A6D"/>
    <w:rsid w:val="00EC69FD"/>
    <w:rsid w:val="00EE3E6D"/>
    <w:rsid w:val="00EE5752"/>
    <w:rsid w:val="00F126A4"/>
    <w:rsid w:val="00F31268"/>
    <w:rsid w:val="00F32354"/>
    <w:rsid w:val="00F37568"/>
    <w:rsid w:val="00F53D01"/>
    <w:rsid w:val="00F613ED"/>
    <w:rsid w:val="00F8372E"/>
    <w:rsid w:val="00F84D88"/>
    <w:rsid w:val="00F90B19"/>
    <w:rsid w:val="00F97142"/>
    <w:rsid w:val="00FA25ED"/>
    <w:rsid w:val="00FB55F4"/>
    <w:rsid w:val="00FB68A7"/>
    <w:rsid w:val="00FC58C8"/>
    <w:rsid w:val="00FD3F66"/>
    <w:rsid w:val="00FD74B4"/>
    <w:rsid w:val="00FE54E3"/>
    <w:rsid w:val="00FE6244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DAA"/>
    <w:rPr>
      <w:sz w:val="20"/>
      <w:szCs w:val="20"/>
    </w:rPr>
  </w:style>
  <w:style w:type="paragraph" w:styleId="a7">
    <w:name w:val="List Paragraph"/>
    <w:basedOn w:val="a"/>
    <w:uiPriority w:val="34"/>
    <w:qFormat/>
    <w:rsid w:val="007A5840"/>
    <w:pPr>
      <w:ind w:leftChars="200" w:left="480"/>
    </w:pPr>
  </w:style>
  <w:style w:type="table" w:styleId="a8">
    <w:name w:val="Table Grid"/>
    <w:basedOn w:val="a1"/>
    <w:uiPriority w:val="59"/>
    <w:rsid w:val="00106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84D88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F84D88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F84D8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F84D88"/>
    <w:rPr>
      <w:rFonts w:ascii="標楷體" w:eastAsia="標楷體" w:hAnsi="標楷體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83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6733">
                          <w:marLeft w:val="35"/>
                          <w:marRight w:val="58"/>
                          <w:marTop w:val="0"/>
                          <w:marBottom w:val="0"/>
                          <w:divBdr>
                            <w:top w:val="double" w:sz="4" w:space="0" w:color="72B5BD"/>
                            <w:left w:val="double" w:sz="4" w:space="0" w:color="72B5BD"/>
                            <w:bottom w:val="double" w:sz="4" w:space="0" w:color="72B5BD"/>
                            <w:right w:val="double" w:sz="4" w:space="0" w:color="72B5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5023">
                          <w:marLeft w:val="35"/>
                          <w:marRight w:val="58"/>
                          <w:marTop w:val="0"/>
                          <w:marBottom w:val="0"/>
                          <w:divBdr>
                            <w:top w:val="double" w:sz="4" w:space="0" w:color="72B5BD"/>
                            <w:left w:val="double" w:sz="4" w:space="0" w:color="72B5BD"/>
                            <w:bottom w:val="double" w:sz="4" w:space="0" w:color="72B5BD"/>
                            <w:right w:val="double" w:sz="4" w:space="0" w:color="72B5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42AE-631C-43F0-8652-0420B6A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2269</Characters>
  <Application>Microsoft Office Word</Application>
  <DocSecurity>0</DocSecurity>
  <Lines>18</Lines>
  <Paragraphs>5</Paragraphs>
  <ScaleCrop>false</ScaleCrop>
  <Company>OSHA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shl38</dc:creator>
  <cp:lastModifiedBy>shl38</cp:lastModifiedBy>
  <cp:revision>3</cp:revision>
  <cp:lastPrinted>2015-06-24T10:53:00Z</cp:lastPrinted>
  <dcterms:created xsi:type="dcterms:W3CDTF">2015-07-21T06:12:00Z</dcterms:created>
  <dcterms:modified xsi:type="dcterms:W3CDTF">2015-08-28T10:15:00Z</dcterms:modified>
</cp:coreProperties>
</file>