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FCB" w:rsidRPr="00EC263C" w:rsidRDefault="00B77FCB" w:rsidP="00691EEB">
      <w:pPr>
        <w:snapToGrid w:val="0"/>
        <w:spacing w:line="300" w:lineRule="auto"/>
        <w:ind w:rightChars="-50" w:right="-120"/>
        <w:rPr>
          <w:rFonts w:ascii="標楷體" w:eastAsia="標楷體" w:hAnsi="標楷體"/>
          <w:b/>
          <w:bCs/>
          <w:color w:val="000000"/>
          <w:sz w:val="40"/>
          <w:szCs w:val="40"/>
        </w:rPr>
      </w:pPr>
      <w:r w:rsidRPr="00EC263C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勞動部</w:t>
      </w:r>
      <w:r w:rsidR="00B1047F" w:rsidRPr="00EC263C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辦理原臺灣美國無線電股份有限公司</w:t>
      </w:r>
      <w:proofErr w:type="gramStart"/>
      <w:r w:rsidR="00B1047F" w:rsidRPr="00EC263C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罹</w:t>
      </w:r>
      <w:proofErr w:type="gramEnd"/>
      <w:r w:rsidR="00B1047F" w:rsidRPr="00EC263C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病死亡</w:t>
      </w:r>
      <w:r w:rsidR="001A5189" w:rsidRPr="00EC263C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勞工之</w:t>
      </w:r>
      <w:r w:rsidR="00B1047F" w:rsidRPr="00EC263C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慰問</w:t>
      </w:r>
      <w:r w:rsidR="009C7D7B" w:rsidRPr="00EC263C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金發放要點</w:t>
      </w:r>
    </w:p>
    <w:p w:rsidR="00431F8A" w:rsidRPr="007A554F" w:rsidRDefault="00431F8A" w:rsidP="00691EEB">
      <w:pPr>
        <w:snapToGrid w:val="0"/>
        <w:spacing w:beforeLines="50" w:before="180" w:line="300" w:lineRule="auto"/>
        <w:ind w:left="473" w:hangingChars="169" w:hanging="473"/>
        <w:rPr>
          <w:rFonts w:ascii="標楷體" w:eastAsia="標楷體" w:hAnsi="標楷體"/>
          <w:sz w:val="28"/>
          <w:szCs w:val="28"/>
        </w:rPr>
      </w:pPr>
      <w:r w:rsidRPr="007A554F">
        <w:rPr>
          <w:rFonts w:ascii="標楷體" w:eastAsia="標楷體" w:hAnsi="標楷體" w:hint="eastAsia"/>
          <w:sz w:val="28"/>
          <w:szCs w:val="28"/>
        </w:rPr>
        <w:t>一、</w:t>
      </w:r>
      <w:r w:rsidR="00B1047F" w:rsidRPr="007A554F">
        <w:rPr>
          <w:rFonts w:ascii="標楷體" w:eastAsia="標楷體" w:hAnsi="標楷體" w:hint="eastAsia"/>
          <w:sz w:val="28"/>
          <w:szCs w:val="28"/>
        </w:rPr>
        <w:t>勞動部(以下簡稱本部)為辦理原</w:t>
      </w:r>
      <w:r w:rsidR="00B1047F" w:rsidRPr="007A554F">
        <w:rPr>
          <w:rFonts w:ascii="標楷體" w:eastAsia="標楷體" w:hAnsi="標楷體" w:hint="eastAsia"/>
          <w:bCs/>
          <w:sz w:val="28"/>
          <w:szCs w:val="28"/>
        </w:rPr>
        <w:t>臺灣美國無線電股份有限公司桃園廠</w:t>
      </w:r>
      <w:proofErr w:type="gramStart"/>
      <w:r w:rsidR="00B1047F" w:rsidRPr="007A554F">
        <w:rPr>
          <w:rFonts w:ascii="標楷體" w:eastAsia="標楷體" w:hAnsi="標楷體" w:hint="eastAsia"/>
          <w:sz w:val="28"/>
          <w:szCs w:val="28"/>
        </w:rPr>
        <w:t>罹</w:t>
      </w:r>
      <w:proofErr w:type="gramEnd"/>
      <w:r w:rsidR="00B1047F" w:rsidRPr="007A554F">
        <w:rPr>
          <w:rFonts w:ascii="標楷體" w:eastAsia="標楷體" w:hAnsi="標楷體" w:hint="eastAsia"/>
          <w:sz w:val="28"/>
          <w:szCs w:val="28"/>
        </w:rPr>
        <w:t>患特定癌症死亡勞工之家屬，發放慰問金，以關懷協助</w:t>
      </w:r>
      <w:proofErr w:type="gramStart"/>
      <w:r w:rsidR="00B1047F" w:rsidRPr="007A554F">
        <w:rPr>
          <w:rFonts w:ascii="標楷體" w:eastAsia="標楷體" w:hAnsi="標楷體" w:hint="eastAsia"/>
          <w:sz w:val="28"/>
          <w:szCs w:val="28"/>
        </w:rPr>
        <w:t>罹</w:t>
      </w:r>
      <w:proofErr w:type="gramEnd"/>
      <w:r w:rsidR="00B1047F" w:rsidRPr="007A554F">
        <w:rPr>
          <w:rFonts w:ascii="標楷體" w:eastAsia="標楷體" w:hAnsi="標楷體" w:hint="eastAsia"/>
          <w:sz w:val="28"/>
          <w:szCs w:val="28"/>
        </w:rPr>
        <w:t>災勞工家屬，特訂定本要點</w:t>
      </w:r>
      <w:r w:rsidR="00312D7B" w:rsidRPr="007A554F">
        <w:rPr>
          <w:rFonts w:ascii="標楷體" w:eastAsia="標楷體" w:hAnsi="標楷體" w:hint="eastAsia"/>
          <w:sz w:val="28"/>
          <w:szCs w:val="28"/>
        </w:rPr>
        <w:t>。</w:t>
      </w:r>
    </w:p>
    <w:p w:rsidR="007A554F" w:rsidRPr="007A554F" w:rsidRDefault="00431F8A" w:rsidP="007A554F">
      <w:pPr>
        <w:snapToGrid w:val="0"/>
        <w:spacing w:beforeLines="50" w:before="180" w:line="300" w:lineRule="auto"/>
        <w:ind w:left="473" w:hangingChars="169" w:hanging="473"/>
        <w:rPr>
          <w:rFonts w:ascii="標楷體" w:eastAsia="標楷體" w:hAnsi="標楷體"/>
          <w:sz w:val="28"/>
          <w:szCs w:val="28"/>
        </w:rPr>
      </w:pPr>
      <w:r w:rsidRPr="007A554F">
        <w:rPr>
          <w:rFonts w:ascii="標楷體" w:eastAsia="標楷體" w:hAnsi="標楷體" w:hint="eastAsia"/>
          <w:sz w:val="28"/>
          <w:szCs w:val="28"/>
        </w:rPr>
        <w:t>二、</w:t>
      </w:r>
      <w:r w:rsidR="007A554F" w:rsidRPr="007A554F">
        <w:rPr>
          <w:rFonts w:ascii="標楷體" w:eastAsia="標楷體" w:hAnsi="標楷體" w:hint="eastAsia"/>
          <w:sz w:val="28"/>
          <w:szCs w:val="28"/>
        </w:rPr>
        <w:t>本要點慰問金之發放對象如下：</w:t>
      </w:r>
    </w:p>
    <w:p w:rsidR="007A554F" w:rsidRPr="007A554F" w:rsidRDefault="007A554F" w:rsidP="00015B60">
      <w:pPr>
        <w:snapToGrid w:val="0"/>
        <w:spacing w:beforeLines="20" w:before="72" w:line="300" w:lineRule="auto"/>
        <w:ind w:leftChars="150" w:left="92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7A554F">
        <w:rPr>
          <w:rFonts w:ascii="標楷體" w:eastAsia="標楷體" w:hAnsi="標楷體" w:hint="eastAsia"/>
          <w:sz w:val="28"/>
          <w:szCs w:val="28"/>
        </w:rPr>
        <w:t>為臺灣</w:t>
      </w:r>
      <w:proofErr w:type="gramStart"/>
      <w:r w:rsidRPr="007A554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7A554F">
        <w:rPr>
          <w:rFonts w:ascii="標楷體" w:eastAsia="標楷體" w:hAnsi="標楷體" w:hint="eastAsia"/>
          <w:sz w:val="28"/>
          <w:szCs w:val="28"/>
        </w:rPr>
        <w:t>北地方法院九十五</w:t>
      </w:r>
      <w:proofErr w:type="gramStart"/>
      <w:r w:rsidRPr="007A554F">
        <w:rPr>
          <w:rFonts w:ascii="標楷體" w:eastAsia="標楷體" w:hAnsi="標楷體" w:hint="eastAsia"/>
          <w:sz w:val="28"/>
          <w:szCs w:val="28"/>
        </w:rPr>
        <w:t>年度重訴更</w:t>
      </w:r>
      <w:proofErr w:type="gramEnd"/>
      <w:r w:rsidRPr="007A554F">
        <w:rPr>
          <w:rFonts w:ascii="標楷體" w:eastAsia="標楷體" w:hAnsi="標楷體" w:hint="eastAsia"/>
          <w:sz w:val="28"/>
          <w:szCs w:val="28"/>
        </w:rPr>
        <w:t>一字第四號判決（以下簡稱系爭判決）附表</w:t>
      </w:r>
      <w:proofErr w:type="gramStart"/>
      <w:r w:rsidRPr="007A554F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Pr="007A554F">
        <w:rPr>
          <w:rFonts w:ascii="標楷體" w:eastAsia="標楷體" w:hAnsi="標楷體" w:hint="eastAsia"/>
          <w:sz w:val="28"/>
          <w:szCs w:val="28"/>
        </w:rPr>
        <w:t>認定屬A類或B類之臺灣美國無線電股份有限公司桃園廠已因所</w:t>
      </w:r>
      <w:proofErr w:type="gramStart"/>
      <w:r w:rsidRPr="007A554F">
        <w:rPr>
          <w:rFonts w:ascii="標楷體" w:eastAsia="標楷體" w:hAnsi="標楷體" w:hint="eastAsia"/>
          <w:sz w:val="28"/>
          <w:szCs w:val="28"/>
        </w:rPr>
        <w:t>罹</w:t>
      </w:r>
      <w:proofErr w:type="gramEnd"/>
      <w:r w:rsidRPr="007A554F">
        <w:rPr>
          <w:rFonts w:ascii="標楷體" w:eastAsia="標楷體" w:hAnsi="標楷體" w:hint="eastAsia"/>
          <w:sz w:val="28"/>
          <w:szCs w:val="28"/>
        </w:rPr>
        <w:t>患特定癌症而死亡勞工之家屬。</w:t>
      </w:r>
    </w:p>
    <w:p w:rsidR="007A554F" w:rsidRPr="007A554F" w:rsidRDefault="007A554F" w:rsidP="00691EEB">
      <w:pPr>
        <w:snapToGrid w:val="0"/>
        <w:spacing w:beforeLines="20" w:before="72" w:line="300" w:lineRule="auto"/>
        <w:ind w:leftChars="150" w:left="92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proofErr w:type="gramStart"/>
      <w:r w:rsidRPr="007A554F">
        <w:rPr>
          <w:rFonts w:ascii="標楷體" w:eastAsia="標楷體" w:hAnsi="標楷體" w:hint="eastAsia"/>
          <w:sz w:val="28"/>
          <w:szCs w:val="28"/>
        </w:rPr>
        <w:t>為系爭</w:t>
      </w:r>
      <w:proofErr w:type="gramEnd"/>
      <w:r w:rsidRPr="007A554F">
        <w:rPr>
          <w:rFonts w:ascii="標楷體" w:eastAsia="標楷體" w:hAnsi="標楷體" w:hint="eastAsia"/>
          <w:sz w:val="28"/>
          <w:szCs w:val="28"/>
        </w:rPr>
        <w:t>判決附表</w:t>
      </w:r>
      <w:proofErr w:type="gramStart"/>
      <w:r w:rsidRPr="007A554F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Pr="007A554F">
        <w:rPr>
          <w:rFonts w:ascii="標楷體" w:eastAsia="標楷體" w:hAnsi="標楷體" w:hint="eastAsia"/>
          <w:sz w:val="28"/>
          <w:szCs w:val="28"/>
        </w:rPr>
        <w:t>認定屬B類之臺灣</w:t>
      </w:r>
      <w:proofErr w:type="gramStart"/>
      <w:r w:rsidRPr="007A554F">
        <w:rPr>
          <w:rFonts w:ascii="標楷體" w:eastAsia="標楷體" w:hAnsi="標楷體" w:hint="eastAsia"/>
          <w:sz w:val="28"/>
          <w:szCs w:val="28"/>
        </w:rPr>
        <w:t>美國無線電股份有限公司桃園廠於系爭</w:t>
      </w:r>
      <w:proofErr w:type="gramEnd"/>
      <w:r w:rsidRPr="007A554F">
        <w:rPr>
          <w:rFonts w:ascii="標楷體" w:eastAsia="標楷體" w:hAnsi="標楷體" w:hint="eastAsia"/>
          <w:sz w:val="28"/>
          <w:szCs w:val="28"/>
        </w:rPr>
        <w:t>判決後因</w:t>
      </w:r>
      <w:r w:rsidR="00691EEB">
        <w:rPr>
          <w:rFonts w:ascii="標楷體" w:eastAsia="標楷體" w:hAnsi="標楷體" w:hint="eastAsia"/>
          <w:sz w:val="28"/>
          <w:szCs w:val="28"/>
        </w:rPr>
        <w:t>所</w:t>
      </w:r>
      <w:proofErr w:type="gramStart"/>
      <w:r w:rsidRPr="007A554F">
        <w:rPr>
          <w:rFonts w:ascii="標楷體" w:eastAsia="標楷體" w:hAnsi="標楷體" w:hint="eastAsia"/>
          <w:sz w:val="28"/>
          <w:szCs w:val="28"/>
        </w:rPr>
        <w:t>罹</w:t>
      </w:r>
      <w:proofErr w:type="gramEnd"/>
      <w:r w:rsidRPr="007A554F">
        <w:rPr>
          <w:rFonts w:ascii="標楷體" w:eastAsia="標楷體" w:hAnsi="標楷體" w:hint="eastAsia"/>
          <w:sz w:val="28"/>
          <w:szCs w:val="28"/>
        </w:rPr>
        <w:t>患特定癌症而死亡勞</w:t>
      </w:r>
      <w:r w:rsidRPr="00691EEB">
        <w:rPr>
          <w:rFonts w:ascii="標楷體" w:eastAsia="標楷體" w:hAnsi="標楷體" w:hint="eastAsia"/>
          <w:spacing w:val="-20"/>
          <w:sz w:val="28"/>
          <w:szCs w:val="28"/>
        </w:rPr>
        <w:t>工之家屬。</w:t>
      </w:r>
    </w:p>
    <w:p w:rsidR="00B1047F" w:rsidRPr="007A554F" w:rsidRDefault="007A554F" w:rsidP="007A554F">
      <w:pPr>
        <w:snapToGrid w:val="0"/>
        <w:spacing w:beforeLines="50" w:before="180" w:line="300" w:lineRule="auto"/>
        <w:ind w:leftChars="150" w:left="360" w:firstLineChars="200" w:firstLine="560"/>
        <w:rPr>
          <w:rFonts w:ascii="標楷體" w:eastAsia="標楷體" w:hAnsi="標楷體"/>
          <w:sz w:val="28"/>
          <w:szCs w:val="28"/>
        </w:rPr>
      </w:pPr>
      <w:r w:rsidRPr="007A554F">
        <w:rPr>
          <w:rFonts w:ascii="標楷體" w:eastAsia="標楷體" w:hAnsi="標楷體" w:hint="eastAsia"/>
          <w:sz w:val="28"/>
          <w:szCs w:val="28"/>
        </w:rPr>
        <w:t>前項所稱特定癌症，指依國際癌症研究總署（IARC）及美國環境保護署</w:t>
      </w:r>
      <w:proofErr w:type="gramStart"/>
      <w:r w:rsidRPr="007A554F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7A554F">
        <w:rPr>
          <w:rFonts w:ascii="標楷體" w:eastAsia="標楷體" w:hAnsi="標楷體" w:hint="eastAsia"/>
          <w:sz w:val="28"/>
          <w:szCs w:val="28"/>
        </w:rPr>
        <w:t>U.S.EPA</w:t>
      </w:r>
      <w:proofErr w:type="gramStart"/>
      <w:r w:rsidRPr="007A554F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7A554F">
        <w:rPr>
          <w:rFonts w:ascii="標楷體" w:eastAsia="標楷體" w:hAnsi="標楷體" w:hint="eastAsia"/>
          <w:sz w:val="28"/>
          <w:szCs w:val="28"/>
        </w:rPr>
        <w:t>綜合評估人類流行病學與動物試驗之結果，人類暴露於三氯乙</w:t>
      </w:r>
      <w:r w:rsidR="00015B60">
        <w:rPr>
          <w:rFonts w:ascii="標楷體" w:eastAsia="標楷體" w:hAnsi="標楷體" w:hint="eastAsia"/>
          <w:sz w:val="28"/>
          <w:szCs w:val="28"/>
        </w:rPr>
        <w:t>烯、四氯乙烯、三氯乙烷及二氯甲烷等物質可能</w:t>
      </w:r>
      <w:proofErr w:type="gramStart"/>
      <w:r w:rsidR="00015B60">
        <w:rPr>
          <w:rFonts w:ascii="標楷體" w:eastAsia="標楷體" w:hAnsi="標楷體" w:hint="eastAsia"/>
          <w:sz w:val="28"/>
          <w:szCs w:val="28"/>
        </w:rPr>
        <w:t>罹</w:t>
      </w:r>
      <w:proofErr w:type="gramEnd"/>
      <w:r w:rsidR="00015B60">
        <w:rPr>
          <w:rFonts w:ascii="標楷體" w:eastAsia="標楷體" w:hAnsi="標楷體" w:hint="eastAsia"/>
          <w:sz w:val="28"/>
          <w:szCs w:val="28"/>
        </w:rPr>
        <w:t>患之癌症（如附表）</w:t>
      </w:r>
      <w:r w:rsidR="00DE789B" w:rsidRPr="007A554F">
        <w:rPr>
          <w:rFonts w:ascii="標楷體" w:eastAsia="標楷體" w:hAnsi="標楷體" w:hint="eastAsia"/>
          <w:sz w:val="28"/>
          <w:szCs w:val="28"/>
        </w:rPr>
        <w:t>。</w:t>
      </w:r>
    </w:p>
    <w:p w:rsidR="007A554F" w:rsidRPr="007A554F" w:rsidRDefault="00431F8A" w:rsidP="007A554F">
      <w:pPr>
        <w:snapToGrid w:val="0"/>
        <w:spacing w:beforeLines="50" w:before="180" w:line="300" w:lineRule="auto"/>
        <w:ind w:left="473" w:hangingChars="169" w:hanging="473"/>
        <w:rPr>
          <w:rFonts w:ascii="標楷體" w:eastAsia="標楷體" w:hAnsi="標楷體"/>
          <w:sz w:val="28"/>
          <w:szCs w:val="28"/>
        </w:rPr>
      </w:pPr>
      <w:r w:rsidRPr="007A554F">
        <w:rPr>
          <w:rFonts w:ascii="標楷體" w:eastAsia="標楷體" w:hAnsi="標楷體" w:hint="eastAsia"/>
          <w:sz w:val="28"/>
          <w:szCs w:val="28"/>
        </w:rPr>
        <w:t>三、</w:t>
      </w:r>
      <w:r w:rsidR="007A554F" w:rsidRPr="007A554F">
        <w:rPr>
          <w:rFonts w:ascii="標楷體" w:eastAsia="標楷體" w:hAnsi="標楷體" w:hint="eastAsia"/>
          <w:sz w:val="28"/>
          <w:szCs w:val="28"/>
        </w:rPr>
        <w:t>本要點慰問金之發放金額如下：</w:t>
      </w:r>
    </w:p>
    <w:p w:rsidR="007A554F" w:rsidRPr="007A554F" w:rsidRDefault="007A554F" w:rsidP="00691EEB">
      <w:pPr>
        <w:snapToGrid w:val="0"/>
        <w:spacing w:beforeLines="20" w:before="72" w:line="300" w:lineRule="auto"/>
        <w:ind w:leftChars="150" w:left="92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7A554F">
        <w:rPr>
          <w:rFonts w:ascii="標楷體" w:eastAsia="標楷體" w:hAnsi="標楷體" w:hint="eastAsia"/>
          <w:sz w:val="28"/>
          <w:szCs w:val="28"/>
        </w:rPr>
        <w:t>得領取勞工保險失能給付或死亡給付之職業災害給付差額者，發給新臺幣二十萬元扣除職業災害給付差額之金額。</w:t>
      </w:r>
    </w:p>
    <w:p w:rsidR="007A554F" w:rsidRPr="007A554F" w:rsidRDefault="007A554F" w:rsidP="00015B60">
      <w:pPr>
        <w:snapToGrid w:val="0"/>
        <w:spacing w:beforeLines="20" w:before="72" w:line="300" w:lineRule="auto"/>
        <w:ind w:leftChars="150" w:left="92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Pr="007A554F">
        <w:rPr>
          <w:rFonts w:ascii="標楷體" w:eastAsia="標楷體" w:hAnsi="標楷體" w:hint="eastAsia"/>
          <w:sz w:val="28"/>
          <w:szCs w:val="28"/>
        </w:rPr>
        <w:t>無法領取職業災害給付差額者，發給新臺幣二十萬元。</w:t>
      </w:r>
    </w:p>
    <w:p w:rsidR="007A554F" w:rsidRPr="007A554F" w:rsidRDefault="007A554F" w:rsidP="007A554F">
      <w:pPr>
        <w:snapToGrid w:val="0"/>
        <w:spacing w:beforeLines="50" w:before="180" w:line="300" w:lineRule="auto"/>
        <w:ind w:leftChars="150" w:left="360" w:firstLineChars="200" w:firstLine="560"/>
        <w:rPr>
          <w:rFonts w:ascii="標楷體" w:eastAsia="標楷體" w:hAnsi="標楷體"/>
          <w:sz w:val="28"/>
          <w:szCs w:val="28"/>
        </w:rPr>
      </w:pPr>
      <w:r w:rsidRPr="007A554F">
        <w:rPr>
          <w:rFonts w:ascii="標楷體" w:eastAsia="標楷體" w:hAnsi="標楷體" w:hint="eastAsia"/>
          <w:sz w:val="28"/>
          <w:szCs w:val="28"/>
        </w:rPr>
        <w:t>前項所稱職業災害給付差額，</w:t>
      </w:r>
      <w:proofErr w:type="gramStart"/>
      <w:r w:rsidRPr="007A554F">
        <w:rPr>
          <w:rFonts w:ascii="標楷體" w:eastAsia="標楷體" w:hAnsi="標楷體" w:hint="eastAsia"/>
          <w:sz w:val="28"/>
          <w:szCs w:val="28"/>
        </w:rPr>
        <w:t>指按職業</w:t>
      </w:r>
      <w:proofErr w:type="gramEnd"/>
      <w:r w:rsidRPr="007A554F">
        <w:rPr>
          <w:rFonts w:ascii="標楷體" w:eastAsia="標楷體" w:hAnsi="標楷體" w:hint="eastAsia"/>
          <w:sz w:val="28"/>
          <w:szCs w:val="28"/>
        </w:rPr>
        <w:t>傷病請領勞工保險失能給付或死亡給付，扣除按普通傷病</w:t>
      </w:r>
      <w:proofErr w:type="gramStart"/>
      <w:r w:rsidRPr="007A554F">
        <w:rPr>
          <w:rFonts w:ascii="標楷體" w:eastAsia="標楷體" w:hAnsi="標楷體" w:hint="eastAsia"/>
          <w:sz w:val="28"/>
          <w:szCs w:val="28"/>
        </w:rPr>
        <w:t>請領同項</w:t>
      </w:r>
      <w:proofErr w:type="gramEnd"/>
      <w:r w:rsidRPr="007A554F">
        <w:rPr>
          <w:rFonts w:ascii="標楷體" w:eastAsia="標楷體" w:hAnsi="標楷體" w:hint="eastAsia"/>
          <w:sz w:val="28"/>
          <w:szCs w:val="28"/>
        </w:rPr>
        <w:t>給付之差額。</w:t>
      </w:r>
    </w:p>
    <w:p w:rsidR="00431F8A" w:rsidRPr="007A554F" w:rsidRDefault="00417333" w:rsidP="007A554F">
      <w:pPr>
        <w:snapToGrid w:val="0"/>
        <w:spacing w:beforeLines="50" w:before="180" w:line="300" w:lineRule="auto"/>
        <w:ind w:leftChars="150" w:left="360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第一項慰問金，以發給一次為限</w:t>
      </w:r>
      <w:r w:rsidR="00D81B9B" w:rsidRPr="007A554F">
        <w:rPr>
          <w:rFonts w:ascii="標楷體" w:eastAsia="標楷體" w:hAnsi="標楷體" w:hint="eastAsia"/>
          <w:sz w:val="28"/>
          <w:szCs w:val="28"/>
        </w:rPr>
        <w:t>。</w:t>
      </w:r>
    </w:p>
    <w:p w:rsidR="00B77FCB" w:rsidRPr="007A554F" w:rsidRDefault="00431F8A" w:rsidP="007A554F">
      <w:pPr>
        <w:snapToGrid w:val="0"/>
        <w:spacing w:beforeLines="50" w:before="180" w:line="300" w:lineRule="auto"/>
        <w:ind w:left="473" w:hangingChars="169" w:hanging="473"/>
        <w:rPr>
          <w:rFonts w:ascii="標楷體" w:eastAsia="標楷體" w:hAnsi="標楷體"/>
          <w:sz w:val="28"/>
          <w:szCs w:val="28"/>
        </w:rPr>
      </w:pPr>
      <w:r w:rsidRPr="007A554F">
        <w:rPr>
          <w:rFonts w:ascii="標楷體" w:eastAsia="標楷體" w:hAnsi="標楷體" w:hint="eastAsia"/>
          <w:sz w:val="28"/>
          <w:szCs w:val="28"/>
        </w:rPr>
        <w:t>四、</w:t>
      </w:r>
      <w:r w:rsidR="00B1047F" w:rsidRPr="007A554F">
        <w:rPr>
          <w:rFonts w:ascii="標楷體" w:eastAsia="標楷體" w:hAnsi="標楷體" w:hint="eastAsia"/>
          <w:sz w:val="28"/>
          <w:szCs w:val="28"/>
        </w:rPr>
        <w:t>本要點慰問金之請領順位如下</w:t>
      </w:r>
      <w:r w:rsidR="00B77FCB" w:rsidRPr="007A554F">
        <w:rPr>
          <w:rFonts w:ascii="標楷體" w:eastAsia="標楷體" w:hAnsi="標楷體" w:hint="eastAsia"/>
          <w:sz w:val="28"/>
          <w:szCs w:val="28"/>
        </w:rPr>
        <w:t>：</w:t>
      </w:r>
    </w:p>
    <w:p w:rsidR="00B77FCB" w:rsidRPr="007A554F" w:rsidRDefault="00B77FCB" w:rsidP="00015B60">
      <w:pPr>
        <w:snapToGrid w:val="0"/>
        <w:spacing w:beforeLines="20" w:before="72" w:line="300" w:lineRule="auto"/>
        <w:ind w:leftChars="150" w:left="920" w:hangingChars="200" w:hanging="560"/>
        <w:rPr>
          <w:rFonts w:ascii="標楷體" w:eastAsia="標楷體" w:hAnsi="標楷體"/>
          <w:sz w:val="28"/>
          <w:szCs w:val="28"/>
        </w:rPr>
      </w:pPr>
      <w:r w:rsidRPr="007A554F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7A554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7A554F">
        <w:rPr>
          <w:rFonts w:ascii="標楷體" w:eastAsia="標楷體" w:hAnsi="標楷體" w:hint="eastAsia"/>
          <w:sz w:val="28"/>
          <w:szCs w:val="28"/>
        </w:rPr>
        <w:t>)配偶及子女。</w:t>
      </w:r>
    </w:p>
    <w:p w:rsidR="00B77FCB" w:rsidRPr="007A554F" w:rsidRDefault="00B77FCB" w:rsidP="00015B60">
      <w:pPr>
        <w:snapToGrid w:val="0"/>
        <w:spacing w:beforeLines="20" w:before="72" w:line="300" w:lineRule="auto"/>
        <w:ind w:leftChars="150" w:left="920" w:hangingChars="200" w:hanging="560"/>
        <w:rPr>
          <w:rFonts w:ascii="標楷體" w:eastAsia="標楷體" w:hAnsi="標楷體"/>
          <w:sz w:val="28"/>
          <w:szCs w:val="28"/>
        </w:rPr>
      </w:pPr>
      <w:r w:rsidRPr="007A554F">
        <w:rPr>
          <w:rFonts w:ascii="標楷體" w:eastAsia="標楷體" w:hAnsi="標楷體" w:hint="eastAsia"/>
          <w:sz w:val="28"/>
          <w:szCs w:val="28"/>
        </w:rPr>
        <w:t>(二)父母。</w:t>
      </w:r>
    </w:p>
    <w:p w:rsidR="00B77FCB" w:rsidRPr="007A554F" w:rsidRDefault="00B77FCB" w:rsidP="00015B60">
      <w:pPr>
        <w:snapToGrid w:val="0"/>
        <w:spacing w:beforeLines="20" w:before="72" w:line="300" w:lineRule="auto"/>
        <w:ind w:leftChars="150" w:left="920" w:hangingChars="200" w:hanging="560"/>
        <w:rPr>
          <w:rFonts w:ascii="標楷體" w:eastAsia="標楷體" w:hAnsi="標楷體"/>
          <w:sz w:val="28"/>
          <w:szCs w:val="28"/>
        </w:rPr>
      </w:pPr>
      <w:r w:rsidRPr="007A554F">
        <w:rPr>
          <w:rFonts w:ascii="標楷體" w:eastAsia="標楷體" w:hAnsi="標楷體" w:hint="eastAsia"/>
          <w:sz w:val="28"/>
          <w:szCs w:val="28"/>
        </w:rPr>
        <w:lastRenderedPageBreak/>
        <w:t>(三)祖父母。</w:t>
      </w:r>
    </w:p>
    <w:p w:rsidR="00B77FCB" w:rsidRPr="007A554F" w:rsidRDefault="00B77FCB" w:rsidP="00015B60">
      <w:pPr>
        <w:snapToGrid w:val="0"/>
        <w:spacing w:beforeLines="20" w:before="72" w:line="300" w:lineRule="auto"/>
        <w:ind w:leftChars="150" w:left="920" w:hangingChars="200" w:hanging="560"/>
        <w:rPr>
          <w:rFonts w:ascii="標楷體" w:eastAsia="標楷體" w:hAnsi="標楷體"/>
          <w:sz w:val="28"/>
          <w:szCs w:val="28"/>
        </w:rPr>
      </w:pPr>
      <w:r w:rsidRPr="007A554F">
        <w:rPr>
          <w:rFonts w:ascii="標楷體" w:eastAsia="標楷體" w:hAnsi="標楷體" w:hint="eastAsia"/>
          <w:sz w:val="28"/>
          <w:szCs w:val="28"/>
        </w:rPr>
        <w:t>(四)孫子女。</w:t>
      </w:r>
    </w:p>
    <w:p w:rsidR="00B77FCB" w:rsidRPr="007A554F" w:rsidRDefault="00B77FCB" w:rsidP="00015B60">
      <w:pPr>
        <w:snapToGrid w:val="0"/>
        <w:spacing w:beforeLines="20" w:before="72" w:line="300" w:lineRule="auto"/>
        <w:ind w:leftChars="150" w:left="920" w:hangingChars="200" w:hanging="560"/>
        <w:rPr>
          <w:rFonts w:ascii="標楷體" w:eastAsia="標楷體" w:hAnsi="標楷體"/>
          <w:sz w:val="28"/>
          <w:szCs w:val="28"/>
        </w:rPr>
      </w:pPr>
      <w:r w:rsidRPr="007A554F">
        <w:rPr>
          <w:rFonts w:ascii="標楷體" w:eastAsia="標楷體" w:hAnsi="標楷體" w:hint="eastAsia"/>
          <w:sz w:val="28"/>
          <w:szCs w:val="28"/>
        </w:rPr>
        <w:t>(五)兄弟、姊妹。</w:t>
      </w:r>
    </w:p>
    <w:p w:rsidR="00431F8A" w:rsidRPr="007A554F" w:rsidRDefault="00B77FCB" w:rsidP="007A554F">
      <w:pPr>
        <w:snapToGrid w:val="0"/>
        <w:spacing w:beforeLines="50" w:before="180" w:line="300" w:lineRule="auto"/>
        <w:ind w:leftChars="150" w:left="360" w:firstLineChars="200" w:firstLine="560"/>
        <w:rPr>
          <w:rFonts w:ascii="標楷體" w:eastAsia="標楷體" w:hAnsi="標楷體"/>
          <w:sz w:val="28"/>
          <w:szCs w:val="28"/>
        </w:rPr>
      </w:pPr>
      <w:r w:rsidRPr="007A554F">
        <w:rPr>
          <w:rFonts w:ascii="標楷體" w:eastAsia="標楷體" w:hAnsi="標楷體" w:hint="eastAsia"/>
          <w:sz w:val="28"/>
          <w:szCs w:val="28"/>
        </w:rPr>
        <w:t>前項所定同一順位申請人有二人以上者，應</w:t>
      </w:r>
      <w:r w:rsidR="002709D1" w:rsidRPr="007A554F">
        <w:rPr>
          <w:rFonts w:ascii="標楷體" w:eastAsia="標楷體" w:hAnsi="標楷體" w:hint="eastAsia"/>
          <w:sz w:val="28"/>
          <w:szCs w:val="28"/>
        </w:rPr>
        <w:t>共同具領；</w:t>
      </w:r>
      <w:r w:rsidRPr="007A554F">
        <w:rPr>
          <w:rFonts w:ascii="標楷體" w:eastAsia="標楷體" w:hAnsi="標楷體" w:hint="eastAsia"/>
          <w:sz w:val="28"/>
          <w:szCs w:val="28"/>
        </w:rPr>
        <w:t>尚有未具名之其他</w:t>
      </w:r>
      <w:proofErr w:type="gramStart"/>
      <w:r w:rsidRPr="007A554F">
        <w:rPr>
          <w:rFonts w:ascii="標楷體" w:eastAsia="標楷體" w:hAnsi="標楷體" w:hint="eastAsia"/>
          <w:sz w:val="28"/>
          <w:szCs w:val="28"/>
        </w:rPr>
        <w:t>遺屬時</w:t>
      </w:r>
      <w:proofErr w:type="gramEnd"/>
      <w:r w:rsidRPr="007A554F">
        <w:rPr>
          <w:rFonts w:ascii="標楷體" w:eastAsia="標楷體" w:hAnsi="標楷體" w:hint="eastAsia"/>
          <w:sz w:val="28"/>
          <w:szCs w:val="28"/>
        </w:rPr>
        <w:t>，由具領之遺屬負責分與之。</w:t>
      </w:r>
    </w:p>
    <w:p w:rsidR="00B77FCB" w:rsidRPr="007A554F" w:rsidRDefault="00431F8A" w:rsidP="007A554F">
      <w:pPr>
        <w:snapToGrid w:val="0"/>
        <w:spacing w:beforeLines="50" w:before="180" w:line="300" w:lineRule="auto"/>
        <w:ind w:leftChars="-50" w:left="353" w:rightChars="-50" w:right="-120" w:hangingChars="169" w:hanging="473"/>
        <w:rPr>
          <w:rFonts w:ascii="標楷體" w:eastAsia="標楷體"/>
          <w:sz w:val="28"/>
          <w:szCs w:val="28"/>
        </w:rPr>
      </w:pPr>
      <w:r w:rsidRPr="007A554F">
        <w:rPr>
          <w:rFonts w:ascii="標楷體" w:eastAsia="標楷體" w:hAnsi="標楷體" w:hint="eastAsia"/>
          <w:sz w:val="28"/>
          <w:szCs w:val="28"/>
        </w:rPr>
        <w:t>五、</w:t>
      </w:r>
      <w:r w:rsidR="00B1047F" w:rsidRPr="007A554F">
        <w:rPr>
          <w:rFonts w:ascii="標楷體" w:eastAsia="標楷體" w:hAnsi="標楷體" w:hint="eastAsia"/>
          <w:sz w:val="28"/>
          <w:szCs w:val="28"/>
        </w:rPr>
        <w:t>申請慰問金</w:t>
      </w:r>
      <w:r w:rsidR="00B1047F" w:rsidRPr="007A554F">
        <w:rPr>
          <w:rFonts w:ascii="標楷體" w:eastAsia="標楷體" w:hint="eastAsia"/>
          <w:sz w:val="28"/>
          <w:szCs w:val="28"/>
        </w:rPr>
        <w:t>應備下列文件</w:t>
      </w:r>
      <w:r w:rsidR="00B77FCB" w:rsidRPr="007A554F">
        <w:rPr>
          <w:rFonts w:ascii="標楷體" w:eastAsia="標楷體" w:hint="eastAsia"/>
          <w:sz w:val="28"/>
          <w:szCs w:val="28"/>
        </w:rPr>
        <w:t>：</w:t>
      </w:r>
    </w:p>
    <w:p w:rsidR="00B77FCB" w:rsidRPr="007A554F" w:rsidRDefault="00B77FCB" w:rsidP="00015B60">
      <w:pPr>
        <w:snapToGrid w:val="0"/>
        <w:spacing w:beforeLines="20" w:before="72" w:line="300" w:lineRule="auto"/>
        <w:ind w:leftChars="150" w:left="920" w:hangingChars="200" w:hanging="560"/>
        <w:rPr>
          <w:rFonts w:ascii="標楷體" w:eastAsia="標楷體"/>
          <w:sz w:val="28"/>
          <w:szCs w:val="28"/>
        </w:rPr>
      </w:pPr>
      <w:r w:rsidRPr="007A554F">
        <w:rPr>
          <w:rFonts w:ascii="標楷體" w:eastAsia="標楷體" w:hint="eastAsia"/>
          <w:sz w:val="28"/>
          <w:szCs w:val="28"/>
        </w:rPr>
        <w:t>(</w:t>
      </w:r>
      <w:proofErr w:type="gramStart"/>
      <w:r w:rsidRPr="007A554F">
        <w:rPr>
          <w:rFonts w:ascii="標楷體" w:eastAsia="標楷體" w:hint="eastAsia"/>
          <w:sz w:val="28"/>
          <w:szCs w:val="28"/>
        </w:rPr>
        <w:t>一</w:t>
      </w:r>
      <w:proofErr w:type="gramEnd"/>
      <w:r w:rsidRPr="007A554F">
        <w:rPr>
          <w:rFonts w:ascii="標楷體" w:eastAsia="標楷體" w:hint="eastAsia"/>
          <w:sz w:val="28"/>
          <w:szCs w:val="28"/>
        </w:rPr>
        <w:t>)申請書及代表</w:t>
      </w:r>
      <w:proofErr w:type="gramStart"/>
      <w:r w:rsidRPr="007A554F">
        <w:rPr>
          <w:rFonts w:ascii="標楷體" w:eastAsia="標楷體" w:hint="eastAsia"/>
          <w:sz w:val="28"/>
          <w:szCs w:val="28"/>
        </w:rPr>
        <w:t>具領切結</w:t>
      </w:r>
      <w:proofErr w:type="gramEnd"/>
      <w:r w:rsidRPr="007A554F">
        <w:rPr>
          <w:rFonts w:ascii="標楷體" w:eastAsia="標楷體" w:hint="eastAsia"/>
          <w:sz w:val="28"/>
          <w:szCs w:val="28"/>
        </w:rPr>
        <w:t>書。</w:t>
      </w:r>
    </w:p>
    <w:p w:rsidR="00B77FCB" w:rsidRPr="007A554F" w:rsidRDefault="00B77FCB" w:rsidP="00015B60">
      <w:pPr>
        <w:snapToGrid w:val="0"/>
        <w:spacing w:beforeLines="20" w:before="72" w:line="300" w:lineRule="auto"/>
        <w:ind w:leftChars="150" w:left="920" w:hangingChars="200" w:hanging="560"/>
        <w:rPr>
          <w:rFonts w:ascii="標楷體" w:eastAsia="標楷體"/>
          <w:sz w:val="28"/>
          <w:szCs w:val="28"/>
        </w:rPr>
      </w:pPr>
      <w:r w:rsidRPr="007A554F">
        <w:rPr>
          <w:rFonts w:ascii="標楷體" w:eastAsia="標楷體" w:hint="eastAsia"/>
          <w:sz w:val="28"/>
          <w:szCs w:val="28"/>
        </w:rPr>
        <w:t>(二)死亡</w:t>
      </w:r>
      <w:r w:rsidRPr="007A554F">
        <w:rPr>
          <w:rFonts w:ascii="標楷體" w:eastAsia="標楷體" w:hAnsi="標楷體" w:hint="eastAsia"/>
          <w:sz w:val="28"/>
          <w:szCs w:val="28"/>
        </w:rPr>
        <w:t>診斷書</w:t>
      </w:r>
      <w:r w:rsidRPr="007A554F">
        <w:rPr>
          <w:rFonts w:ascii="標楷體" w:eastAsia="標楷體" w:hint="eastAsia"/>
          <w:sz w:val="28"/>
          <w:szCs w:val="28"/>
        </w:rPr>
        <w:t>或檢察官相驗屍體證明書。(</w:t>
      </w:r>
      <w:proofErr w:type="gramStart"/>
      <w:r w:rsidRPr="007A554F">
        <w:rPr>
          <w:rFonts w:ascii="標楷體" w:eastAsia="標楷體" w:hint="eastAsia"/>
          <w:sz w:val="28"/>
          <w:szCs w:val="28"/>
        </w:rPr>
        <w:t>罹</w:t>
      </w:r>
      <w:proofErr w:type="gramEnd"/>
      <w:r w:rsidRPr="007A554F">
        <w:rPr>
          <w:rFonts w:ascii="標楷體" w:eastAsia="標楷體" w:hint="eastAsia"/>
          <w:sz w:val="28"/>
          <w:szCs w:val="28"/>
        </w:rPr>
        <w:t>災</w:t>
      </w:r>
      <w:proofErr w:type="gramStart"/>
      <w:r w:rsidRPr="007A554F">
        <w:rPr>
          <w:rFonts w:ascii="標楷體" w:eastAsia="標楷體" w:hint="eastAsia"/>
          <w:sz w:val="28"/>
          <w:szCs w:val="28"/>
        </w:rPr>
        <w:t>勞工為系爭</w:t>
      </w:r>
      <w:proofErr w:type="gramEnd"/>
      <w:r w:rsidRPr="007A554F">
        <w:rPr>
          <w:rFonts w:ascii="標楷體" w:eastAsia="標楷體" w:hint="eastAsia"/>
          <w:sz w:val="28"/>
          <w:szCs w:val="28"/>
        </w:rPr>
        <w:t>判決附表所列已</w:t>
      </w:r>
      <w:proofErr w:type="gramStart"/>
      <w:r w:rsidRPr="007A554F">
        <w:rPr>
          <w:rFonts w:ascii="標楷體" w:eastAsia="標楷體" w:hint="eastAsia"/>
          <w:sz w:val="28"/>
          <w:szCs w:val="28"/>
        </w:rPr>
        <w:t>罹</w:t>
      </w:r>
      <w:proofErr w:type="gramEnd"/>
      <w:r w:rsidRPr="007A554F">
        <w:rPr>
          <w:rFonts w:ascii="標楷體" w:eastAsia="標楷體" w:hint="eastAsia"/>
          <w:sz w:val="28"/>
          <w:szCs w:val="28"/>
        </w:rPr>
        <w:t>病死亡者</w:t>
      </w:r>
      <w:r w:rsidR="00AD097A" w:rsidRPr="007A554F">
        <w:rPr>
          <w:rFonts w:ascii="標楷體" w:eastAsia="標楷體" w:hint="eastAsia"/>
          <w:sz w:val="28"/>
          <w:szCs w:val="28"/>
        </w:rPr>
        <w:t>，</w:t>
      </w:r>
      <w:r w:rsidRPr="007A554F">
        <w:rPr>
          <w:rFonts w:ascii="標楷體" w:eastAsia="標楷體" w:hint="eastAsia"/>
          <w:sz w:val="28"/>
          <w:szCs w:val="28"/>
        </w:rPr>
        <w:t>免附)</w:t>
      </w:r>
    </w:p>
    <w:p w:rsidR="00B77FCB" w:rsidRPr="007A554F" w:rsidRDefault="00B77FCB" w:rsidP="00015B60">
      <w:pPr>
        <w:snapToGrid w:val="0"/>
        <w:spacing w:beforeLines="20" w:before="72" w:line="300" w:lineRule="auto"/>
        <w:ind w:leftChars="150" w:left="920" w:hangingChars="200" w:hanging="560"/>
        <w:rPr>
          <w:rFonts w:ascii="標楷體" w:eastAsia="標楷體"/>
          <w:sz w:val="28"/>
          <w:szCs w:val="28"/>
        </w:rPr>
      </w:pPr>
      <w:r w:rsidRPr="007A554F">
        <w:rPr>
          <w:rFonts w:ascii="標楷體" w:eastAsia="標楷體" w:hint="eastAsia"/>
          <w:sz w:val="28"/>
          <w:szCs w:val="28"/>
        </w:rPr>
        <w:t>(三)載有</w:t>
      </w:r>
      <w:r w:rsidRPr="007A554F">
        <w:rPr>
          <w:rFonts w:ascii="標楷體" w:eastAsia="標楷體" w:hAnsi="標楷體" w:hint="eastAsia"/>
          <w:sz w:val="28"/>
          <w:szCs w:val="28"/>
        </w:rPr>
        <w:t>死亡</w:t>
      </w:r>
      <w:r w:rsidRPr="007A554F">
        <w:rPr>
          <w:rFonts w:ascii="標楷體" w:eastAsia="標楷體" w:hint="eastAsia"/>
          <w:sz w:val="28"/>
          <w:szCs w:val="28"/>
        </w:rPr>
        <w:t>日期之戶口名簿影本，請領人與死亡者非屬同一戶籍者，應同時提出各該戶口名簿影本。</w:t>
      </w:r>
    </w:p>
    <w:p w:rsidR="00B77FCB" w:rsidRPr="007A554F" w:rsidRDefault="00B77FCB" w:rsidP="00015B60">
      <w:pPr>
        <w:snapToGrid w:val="0"/>
        <w:spacing w:beforeLines="20" w:before="72" w:line="300" w:lineRule="auto"/>
        <w:ind w:leftChars="150" w:left="920" w:hangingChars="200" w:hanging="560"/>
        <w:rPr>
          <w:rFonts w:ascii="標楷體" w:eastAsia="標楷體"/>
          <w:sz w:val="28"/>
          <w:szCs w:val="28"/>
        </w:rPr>
      </w:pPr>
      <w:r w:rsidRPr="007A554F">
        <w:rPr>
          <w:rFonts w:ascii="標楷體" w:eastAsia="標楷體" w:hint="eastAsia"/>
          <w:sz w:val="28"/>
          <w:szCs w:val="28"/>
        </w:rPr>
        <w:t>(四)具領人之金融機構存摺封面影本。</w:t>
      </w:r>
    </w:p>
    <w:p w:rsidR="00431F8A" w:rsidRPr="007A554F" w:rsidRDefault="00B77FCB" w:rsidP="00015B60">
      <w:pPr>
        <w:snapToGrid w:val="0"/>
        <w:spacing w:beforeLines="20" w:before="72" w:line="300" w:lineRule="auto"/>
        <w:ind w:leftChars="150" w:left="920" w:hangingChars="200" w:hanging="560"/>
        <w:rPr>
          <w:rFonts w:ascii="標楷體" w:eastAsia="標楷體"/>
          <w:sz w:val="28"/>
          <w:szCs w:val="28"/>
        </w:rPr>
      </w:pPr>
      <w:r w:rsidRPr="007A554F">
        <w:rPr>
          <w:rFonts w:ascii="標楷體" w:eastAsia="標楷體" w:hint="eastAsia"/>
          <w:sz w:val="28"/>
          <w:szCs w:val="28"/>
        </w:rPr>
        <w:t>(五)領據。</w:t>
      </w:r>
    </w:p>
    <w:p w:rsidR="00B77FCB" w:rsidRPr="007A554F" w:rsidRDefault="00431F8A" w:rsidP="007A554F">
      <w:pPr>
        <w:snapToGrid w:val="0"/>
        <w:spacing w:beforeLines="50" w:before="180" w:line="300" w:lineRule="auto"/>
        <w:ind w:leftChars="-50" w:left="353" w:rightChars="-50" w:right="-120" w:hangingChars="169" w:hanging="473"/>
        <w:rPr>
          <w:rFonts w:ascii="標楷體" w:eastAsia="標楷體" w:hAnsi="標楷體"/>
          <w:sz w:val="28"/>
          <w:szCs w:val="28"/>
        </w:rPr>
      </w:pPr>
      <w:r w:rsidRPr="007A554F">
        <w:rPr>
          <w:rFonts w:ascii="標楷體" w:eastAsia="標楷體" w:hAnsi="標楷體" w:hint="eastAsia"/>
          <w:sz w:val="28"/>
          <w:szCs w:val="28"/>
        </w:rPr>
        <w:t>六、</w:t>
      </w:r>
      <w:r w:rsidR="00B1047F" w:rsidRPr="007A554F">
        <w:rPr>
          <w:rFonts w:ascii="標楷體" w:eastAsia="標楷體" w:hAnsi="標楷體" w:hint="eastAsia"/>
          <w:sz w:val="28"/>
          <w:szCs w:val="28"/>
        </w:rPr>
        <w:t>申請慰問金之期限如下</w:t>
      </w:r>
      <w:r w:rsidR="00B77FCB" w:rsidRPr="007A554F">
        <w:rPr>
          <w:rFonts w:ascii="標楷體" w:eastAsia="標楷體" w:hAnsi="標楷體" w:hint="eastAsia"/>
          <w:sz w:val="28"/>
          <w:szCs w:val="28"/>
        </w:rPr>
        <w:t>：</w:t>
      </w:r>
    </w:p>
    <w:p w:rsidR="00B77FCB" w:rsidRPr="007A554F" w:rsidRDefault="00B77FCB" w:rsidP="00015B60">
      <w:pPr>
        <w:snapToGrid w:val="0"/>
        <w:spacing w:beforeLines="20" w:before="72" w:line="300" w:lineRule="auto"/>
        <w:ind w:leftChars="150" w:left="920" w:hangingChars="200" w:hanging="560"/>
        <w:rPr>
          <w:rFonts w:ascii="標楷體" w:eastAsia="標楷體" w:hAnsi="標楷體"/>
          <w:sz w:val="28"/>
          <w:szCs w:val="28"/>
        </w:rPr>
      </w:pPr>
      <w:r w:rsidRPr="007A554F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7A554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7A554F">
        <w:rPr>
          <w:rFonts w:ascii="標楷體" w:eastAsia="標楷體" w:hAnsi="標楷體" w:hint="eastAsia"/>
          <w:sz w:val="28"/>
          <w:szCs w:val="28"/>
        </w:rPr>
        <w:t>)</w:t>
      </w:r>
      <w:proofErr w:type="gramStart"/>
      <w:r w:rsidR="00B1047F" w:rsidRPr="007A554F">
        <w:rPr>
          <w:rFonts w:ascii="標楷體" w:eastAsia="標楷體" w:hAnsi="標楷體" w:hint="eastAsia"/>
          <w:sz w:val="28"/>
          <w:szCs w:val="28"/>
        </w:rPr>
        <w:t>勞工為系爭</w:t>
      </w:r>
      <w:proofErr w:type="gramEnd"/>
      <w:r w:rsidR="00B1047F" w:rsidRPr="007A554F">
        <w:rPr>
          <w:rFonts w:ascii="標楷體" w:eastAsia="標楷體" w:hAnsi="標楷體" w:hint="eastAsia"/>
          <w:sz w:val="28"/>
          <w:szCs w:val="28"/>
        </w:rPr>
        <w:t>判決附表所列已</w:t>
      </w:r>
      <w:proofErr w:type="gramStart"/>
      <w:r w:rsidR="00B1047F" w:rsidRPr="007A554F">
        <w:rPr>
          <w:rFonts w:ascii="標楷體" w:eastAsia="標楷體" w:hAnsi="標楷體" w:hint="eastAsia"/>
          <w:sz w:val="28"/>
          <w:szCs w:val="28"/>
        </w:rPr>
        <w:t>罹</w:t>
      </w:r>
      <w:proofErr w:type="gramEnd"/>
      <w:r w:rsidR="00B1047F" w:rsidRPr="007A554F">
        <w:rPr>
          <w:rFonts w:ascii="標楷體" w:eastAsia="標楷體" w:hAnsi="標楷體" w:hint="eastAsia"/>
          <w:sz w:val="28"/>
          <w:szCs w:val="28"/>
        </w:rPr>
        <w:t>病死亡者之申請案，至中華民國一百零五年三月三十一日止</w:t>
      </w:r>
      <w:r w:rsidRPr="007A554F">
        <w:rPr>
          <w:rFonts w:ascii="標楷體" w:eastAsia="標楷體" w:hAnsi="標楷體" w:hint="eastAsia"/>
          <w:sz w:val="28"/>
          <w:szCs w:val="28"/>
        </w:rPr>
        <w:t>。</w:t>
      </w:r>
    </w:p>
    <w:p w:rsidR="00431F8A" w:rsidRPr="007A554F" w:rsidRDefault="00B77FCB" w:rsidP="00015B60">
      <w:pPr>
        <w:snapToGrid w:val="0"/>
        <w:spacing w:beforeLines="20" w:before="72" w:line="300" w:lineRule="auto"/>
        <w:ind w:leftChars="150" w:left="920" w:hangingChars="200" w:hanging="560"/>
        <w:rPr>
          <w:sz w:val="28"/>
          <w:szCs w:val="28"/>
        </w:rPr>
      </w:pPr>
      <w:r w:rsidRPr="007A554F">
        <w:rPr>
          <w:rFonts w:ascii="標楷體" w:eastAsia="標楷體" w:hAnsi="標楷體" w:hint="eastAsia"/>
          <w:sz w:val="28"/>
          <w:szCs w:val="28"/>
        </w:rPr>
        <w:t>(二)</w:t>
      </w:r>
      <w:r w:rsidR="00F07457" w:rsidRPr="007A554F">
        <w:rPr>
          <w:rFonts w:ascii="標楷體" w:eastAsia="標楷體" w:hAnsi="標楷體" w:hint="eastAsia"/>
          <w:sz w:val="28"/>
          <w:szCs w:val="28"/>
        </w:rPr>
        <w:t>其餘</w:t>
      </w:r>
      <w:r w:rsidR="00926461" w:rsidRPr="007A554F">
        <w:rPr>
          <w:rFonts w:ascii="標楷體" w:eastAsia="標楷體" w:hAnsi="標楷體" w:hint="eastAsia"/>
          <w:sz w:val="28"/>
          <w:szCs w:val="28"/>
        </w:rPr>
        <w:t>案件，</w:t>
      </w:r>
      <w:r w:rsidR="00F07457" w:rsidRPr="007A554F">
        <w:rPr>
          <w:rFonts w:ascii="標楷體" w:eastAsia="標楷體" w:hAnsi="標楷體" w:hint="eastAsia"/>
          <w:sz w:val="28"/>
          <w:szCs w:val="28"/>
        </w:rPr>
        <w:t>以</w:t>
      </w:r>
      <w:r w:rsidR="00184559">
        <w:rPr>
          <w:rFonts w:ascii="標楷體" w:eastAsia="標楷體" w:hAnsi="標楷體" w:hint="eastAsia"/>
          <w:sz w:val="28"/>
          <w:szCs w:val="28"/>
        </w:rPr>
        <w:t>勞工</w:t>
      </w:r>
      <w:bookmarkStart w:id="0" w:name="_GoBack"/>
      <w:bookmarkEnd w:id="0"/>
      <w:r w:rsidR="00F07457" w:rsidRPr="007A554F">
        <w:rPr>
          <w:rFonts w:ascii="標楷體" w:eastAsia="標楷體" w:hAnsi="標楷體" w:hint="eastAsia"/>
          <w:sz w:val="28"/>
          <w:szCs w:val="28"/>
        </w:rPr>
        <w:t>死亡翌日起一年</w:t>
      </w:r>
      <w:r w:rsidRPr="007A554F">
        <w:rPr>
          <w:rFonts w:ascii="標楷體" w:eastAsia="標楷體" w:hAnsi="標楷體" w:hint="eastAsia"/>
          <w:sz w:val="28"/>
          <w:szCs w:val="28"/>
        </w:rPr>
        <w:t>內為限。</w:t>
      </w:r>
    </w:p>
    <w:sectPr w:rsidR="00431F8A" w:rsidRPr="007A55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2E5" w:rsidRDefault="00C812E5" w:rsidP="00B77FCB">
      <w:r>
        <w:separator/>
      </w:r>
    </w:p>
  </w:endnote>
  <w:endnote w:type="continuationSeparator" w:id="0">
    <w:p w:rsidR="00C812E5" w:rsidRDefault="00C812E5" w:rsidP="00B7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2E5" w:rsidRDefault="00C812E5" w:rsidP="00B77FCB">
      <w:r>
        <w:separator/>
      </w:r>
    </w:p>
  </w:footnote>
  <w:footnote w:type="continuationSeparator" w:id="0">
    <w:p w:rsidR="00C812E5" w:rsidRDefault="00C812E5" w:rsidP="00B77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F8A"/>
    <w:rsid w:val="00015B60"/>
    <w:rsid w:val="00103296"/>
    <w:rsid w:val="001065AA"/>
    <w:rsid w:val="00162AB2"/>
    <w:rsid w:val="00184559"/>
    <w:rsid w:val="001A5189"/>
    <w:rsid w:val="00244690"/>
    <w:rsid w:val="002709D1"/>
    <w:rsid w:val="00311925"/>
    <w:rsid w:val="00312D7B"/>
    <w:rsid w:val="00407DF7"/>
    <w:rsid w:val="00417333"/>
    <w:rsid w:val="00431F8A"/>
    <w:rsid w:val="00557B03"/>
    <w:rsid w:val="00627085"/>
    <w:rsid w:val="00691EEB"/>
    <w:rsid w:val="00715AF2"/>
    <w:rsid w:val="00746C4D"/>
    <w:rsid w:val="007A554F"/>
    <w:rsid w:val="007C13C3"/>
    <w:rsid w:val="0088388C"/>
    <w:rsid w:val="008A56E1"/>
    <w:rsid w:val="008B6D9E"/>
    <w:rsid w:val="009056A3"/>
    <w:rsid w:val="00926461"/>
    <w:rsid w:val="009C7D7B"/>
    <w:rsid w:val="00AD097A"/>
    <w:rsid w:val="00B1047F"/>
    <w:rsid w:val="00B77FCB"/>
    <w:rsid w:val="00B80E81"/>
    <w:rsid w:val="00C812E5"/>
    <w:rsid w:val="00D64CF7"/>
    <w:rsid w:val="00D81B9B"/>
    <w:rsid w:val="00DE789B"/>
    <w:rsid w:val="00EC263C"/>
    <w:rsid w:val="00EE1291"/>
    <w:rsid w:val="00F0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8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431F8A"/>
    <w:pPr>
      <w:ind w:leftChars="200" w:left="480"/>
    </w:pPr>
    <w:rPr>
      <w:rFonts w:ascii="Calibri" w:hAnsi="Calibri"/>
      <w:szCs w:val="22"/>
    </w:rPr>
  </w:style>
  <w:style w:type="paragraph" w:styleId="a3">
    <w:name w:val="header"/>
    <w:basedOn w:val="a"/>
    <w:link w:val="a4"/>
    <w:uiPriority w:val="99"/>
    <w:unhideWhenUsed/>
    <w:rsid w:val="00B77F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B77FC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7F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B77FCB"/>
    <w:rPr>
      <w:rFonts w:ascii="Times New Roman" w:eastAsia="新細明體" w:hAnsi="Times New Roman" w:cs="Times New Roman"/>
      <w:sz w:val="20"/>
      <w:szCs w:val="20"/>
    </w:rPr>
  </w:style>
  <w:style w:type="paragraph" w:customStyle="1" w:styleId="2">
    <w:name w:val="清單段落2"/>
    <w:basedOn w:val="a"/>
    <w:rsid w:val="00B77FCB"/>
    <w:pPr>
      <w:ind w:leftChars="200" w:left="480"/>
    </w:pPr>
    <w:rPr>
      <w:rFonts w:ascii="Calibri" w:hAnsi="Calibri"/>
      <w:szCs w:val="22"/>
    </w:rPr>
  </w:style>
  <w:style w:type="paragraph" w:customStyle="1" w:styleId="20">
    <w:name w:val="評分2"/>
    <w:basedOn w:val="a"/>
    <w:rsid w:val="00B77FCB"/>
    <w:pPr>
      <w:kinsoku w:val="0"/>
      <w:spacing w:before="60" w:line="300" w:lineRule="atLeast"/>
      <w:jc w:val="both"/>
    </w:pPr>
    <w:rPr>
      <w:rFonts w:eastAsia="標楷體"/>
      <w:spacing w:val="1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7C1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C13C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8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431F8A"/>
    <w:pPr>
      <w:ind w:leftChars="200" w:left="480"/>
    </w:pPr>
    <w:rPr>
      <w:rFonts w:ascii="Calibri" w:hAnsi="Calibri"/>
      <w:szCs w:val="22"/>
    </w:rPr>
  </w:style>
  <w:style w:type="paragraph" w:styleId="a3">
    <w:name w:val="header"/>
    <w:basedOn w:val="a"/>
    <w:link w:val="a4"/>
    <w:uiPriority w:val="99"/>
    <w:unhideWhenUsed/>
    <w:rsid w:val="00B77F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B77FC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7F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B77FCB"/>
    <w:rPr>
      <w:rFonts w:ascii="Times New Roman" w:eastAsia="新細明體" w:hAnsi="Times New Roman" w:cs="Times New Roman"/>
      <w:sz w:val="20"/>
      <w:szCs w:val="20"/>
    </w:rPr>
  </w:style>
  <w:style w:type="paragraph" w:customStyle="1" w:styleId="2">
    <w:name w:val="清單段落2"/>
    <w:basedOn w:val="a"/>
    <w:rsid w:val="00B77FCB"/>
    <w:pPr>
      <w:ind w:leftChars="200" w:left="480"/>
    </w:pPr>
    <w:rPr>
      <w:rFonts w:ascii="Calibri" w:hAnsi="Calibri"/>
      <w:szCs w:val="22"/>
    </w:rPr>
  </w:style>
  <w:style w:type="paragraph" w:customStyle="1" w:styleId="20">
    <w:name w:val="評分2"/>
    <w:basedOn w:val="a"/>
    <w:rsid w:val="00B77FCB"/>
    <w:pPr>
      <w:kinsoku w:val="0"/>
      <w:spacing w:before="60" w:line="300" w:lineRule="atLeast"/>
      <w:jc w:val="both"/>
    </w:pPr>
    <w:rPr>
      <w:rFonts w:eastAsia="標楷體"/>
      <w:spacing w:val="1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7C1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C13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</dc:creator>
  <cp:lastModifiedBy>bli</cp:lastModifiedBy>
  <cp:revision>13</cp:revision>
  <cp:lastPrinted>2015-06-25T08:23:00Z</cp:lastPrinted>
  <dcterms:created xsi:type="dcterms:W3CDTF">2015-08-03T08:48:00Z</dcterms:created>
  <dcterms:modified xsi:type="dcterms:W3CDTF">2015-08-24T07:07:00Z</dcterms:modified>
</cp:coreProperties>
</file>