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513E" w14:textId="77777777" w:rsidR="004E3E3F" w:rsidRPr="005214DD" w:rsidRDefault="00BF50A8" w:rsidP="004E3E3F">
      <w:pPr>
        <w:spacing w:after="0" w:line="240" w:lineRule="auto"/>
        <w:ind w:left="708" w:hangingChars="177" w:hanging="708"/>
        <w:jc w:val="center"/>
        <w:rPr>
          <w:rFonts w:ascii="標楷體" w:eastAsia="標楷體" w:hAnsi="標楷體"/>
          <w:sz w:val="40"/>
          <w:szCs w:val="44"/>
          <w:lang w:eastAsia="zh-TW"/>
        </w:rPr>
      </w:pPr>
      <w:r w:rsidRPr="005214DD">
        <w:rPr>
          <w:rFonts w:ascii="標楷體" w:eastAsia="標楷體" w:hAnsi="標楷體" w:hint="eastAsia"/>
          <w:sz w:val="40"/>
          <w:szCs w:val="44"/>
          <w:lang w:eastAsia="zh-TW"/>
        </w:rPr>
        <w:t>評選作業須知</w:t>
      </w:r>
    </w:p>
    <w:p w14:paraId="0A03A36C" w14:textId="77777777" w:rsidR="00BF50A8" w:rsidRPr="005214DD" w:rsidRDefault="00BF50A8" w:rsidP="00040A0F">
      <w:pPr>
        <w:kinsoku w:val="0"/>
        <w:overflowPunct w:val="0"/>
        <w:snapToGrid w:val="0"/>
        <w:spacing w:after="0" w:line="300" w:lineRule="auto"/>
        <w:jc w:val="both"/>
        <w:rPr>
          <w:rFonts w:ascii="標楷體" w:eastAsia="標楷體" w:hAnsi="標楷體"/>
          <w:snapToGrid w:val="0"/>
          <w:sz w:val="24"/>
          <w:szCs w:val="24"/>
          <w:lang w:eastAsia="zh-TW"/>
        </w:rPr>
      </w:pPr>
      <w:r w:rsidRPr="005214DD">
        <w:rPr>
          <w:rFonts w:ascii="標楷體" w:eastAsia="標楷體" w:hAnsi="標楷體" w:hint="eastAsia"/>
          <w:snapToGrid w:val="0"/>
          <w:sz w:val="24"/>
          <w:szCs w:val="24"/>
          <w:lang w:eastAsia="zh-TW"/>
        </w:rPr>
        <w:t>一、評選組織</w:t>
      </w:r>
    </w:p>
    <w:p w14:paraId="48A12F4A" w14:textId="77777777" w:rsidR="00BF50A8" w:rsidRPr="00B4633F" w:rsidRDefault="00040A0F" w:rsidP="00040A0F">
      <w:pPr>
        <w:pStyle w:val="3"/>
        <w:overflowPunct w:val="0"/>
        <w:snapToGrid w:val="0"/>
        <w:spacing w:line="300" w:lineRule="auto"/>
        <w:ind w:leftChars="165" w:left="1023" w:hangingChars="275" w:hanging="660"/>
        <w:jc w:val="both"/>
        <w:textDirection w:val="lrTb"/>
        <w:rPr>
          <w:rFonts w:hAnsi="標楷體"/>
          <w:color w:val="auto"/>
          <w:w w:val="100"/>
          <w:kern w:val="0"/>
          <w:sz w:val="24"/>
          <w:szCs w:val="24"/>
        </w:rPr>
      </w:pPr>
      <w:r w:rsidRPr="005214DD">
        <w:rPr>
          <w:rFonts w:hAnsi="標楷體"/>
          <w:color w:val="auto"/>
          <w:w w:val="100"/>
          <w:kern w:val="0"/>
          <w:sz w:val="24"/>
          <w:szCs w:val="24"/>
        </w:rPr>
        <w:t>（一）</w:t>
      </w:r>
      <w:r w:rsidR="00BF50A8" w:rsidRPr="005214DD">
        <w:rPr>
          <w:rFonts w:hAnsi="標楷體" w:hint="eastAsia"/>
          <w:color w:val="auto"/>
          <w:w w:val="100"/>
          <w:kern w:val="0"/>
          <w:sz w:val="24"/>
          <w:szCs w:val="24"/>
        </w:rPr>
        <w:t>評選委員會</w:t>
      </w:r>
    </w:p>
    <w:p w14:paraId="6AA0078A" w14:textId="1254655C"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B4633F">
        <w:rPr>
          <w:rFonts w:hAnsi="標楷體" w:hint="eastAsia"/>
          <w:color w:val="auto"/>
          <w:w w:val="100"/>
          <w:kern w:val="0"/>
          <w:sz w:val="24"/>
          <w:szCs w:val="24"/>
        </w:rPr>
        <w:t>1、</w:t>
      </w:r>
      <w:r w:rsidR="00BF50A8" w:rsidRPr="00B4633F">
        <w:rPr>
          <w:rFonts w:hAnsi="標楷體" w:hint="eastAsia"/>
          <w:color w:val="auto"/>
          <w:w w:val="100"/>
          <w:kern w:val="0"/>
          <w:sz w:val="24"/>
          <w:szCs w:val="24"/>
        </w:rPr>
        <w:t>由招標機關成立評選委員會，評選委員會設置委員</w:t>
      </w:r>
      <w:r w:rsidR="00ED3FC8" w:rsidRPr="00B4633F">
        <w:rPr>
          <w:rFonts w:hAnsi="標楷體" w:hint="eastAsia"/>
          <w:color w:val="auto"/>
          <w:w w:val="100"/>
          <w:kern w:val="0"/>
          <w:sz w:val="24"/>
          <w:szCs w:val="24"/>
        </w:rPr>
        <w:t>9</w:t>
      </w:r>
      <w:r w:rsidR="00BF50A8" w:rsidRPr="00B4633F">
        <w:rPr>
          <w:rFonts w:hAnsi="標楷體" w:hint="eastAsia"/>
          <w:color w:val="auto"/>
          <w:w w:val="100"/>
          <w:kern w:val="0"/>
          <w:sz w:val="24"/>
          <w:szCs w:val="24"/>
        </w:rPr>
        <w:t>人，由招標機關就具有與本案相關知識或經驗人員派兼或聘兼之，其中外聘專家、學者人數為</w:t>
      </w:r>
      <w:r w:rsidR="00103DB9">
        <w:rPr>
          <w:rFonts w:hAnsi="標楷體" w:hint="eastAsia"/>
          <w:color w:val="auto"/>
          <w:w w:val="100"/>
          <w:kern w:val="0"/>
          <w:sz w:val="24"/>
          <w:szCs w:val="24"/>
        </w:rPr>
        <w:t>5</w:t>
      </w:r>
      <w:r w:rsidR="00BF50A8" w:rsidRPr="00B4633F">
        <w:rPr>
          <w:rFonts w:hAnsi="標楷體" w:hint="eastAsia"/>
          <w:color w:val="auto"/>
          <w:w w:val="100"/>
          <w:kern w:val="0"/>
          <w:sz w:val="24"/>
          <w:szCs w:val="24"/>
        </w:rPr>
        <w:t>人，</w:t>
      </w:r>
      <w:r w:rsidR="00103DB9">
        <w:rPr>
          <w:rFonts w:hAnsi="標楷體" w:hint="eastAsia"/>
          <w:color w:val="auto"/>
          <w:w w:val="100"/>
          <w:kern w:val="0"/>
          <w:sz w:val="24"/>
          <w:szCs w:val="24"/>
        </w:rPr>
        <w:t>4</w:t>
      </w:r>
      <w:r w:rsidR="00BF50A8" w:rsidRPr="00B4633F">
        <w:rPr>
          <w:rFonts w:hAnsi="標楷體" w:hint="eastAsia"/>
          <w:color w:val="auto"/>
          <w:w w:val="100"/>
          <w:kern w:val="0"/>
          <w:sz w:val="24"/>
          <w:szCs w:val="24"/>
        </w:rPr>
        <w:t>人</w:t>
      </w:r>
      <w:r w:rsidR="00BF50A8" w:rsidRPr="005214DD">
        <w:rPr>
          <w:rFonts w:hAnsi="標楷體" w:hint="eastAsia"/>
          <w:color w:val="auto"/>
          <w:w w:val="100"/>
          <w:kern w:val="0"/>
          <w:sz w:val="24"/>
          <w:szCs w:val="24"/>
        </w:rPr>
        <w:t>為府內內派委員。</w:t>
      </w:r>
    </w:p>
    <w:p w14:paraId="184E3B49" w14:textId="77777777"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2、</w:t>
      </w:r>
      <w:r w:rsidR="00BF50A8" w:rsidRPr="005214DD">
        <w:rPr>
          <w:rFonts w:hAnsi="標楷體" w:hint="eastAsia"/>
          <w:color w:val="auto"/>
          <w:w w:val="100"/>
          <w:kern w:val="0"/>
          <w:sz w:val="24"/>
          <w:szCs w:val="24"/>
        </w:rPr>
        <w:t>評選委員會設置召集人1人，綜理評選事宜；設置副召集人1人，襄助召集人處理評選事宜；均由招標機關或其授權人員指定委員擔任。</w:t>
      </w:r>
    </w:p>
    <w:p w14:paraId="0C45268E" w14:textId="77777777"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3、</w:t>
      </w:r>
      <w:r w:rsidR="00BF50A8" w:rsidRPr="005214DD">
        <w:rPr>
          <w:rFonts w:hAnsi="標楷體" w:hint="eastAsia"/>
          <w:color w:val="auto"/>
          <w:w w:val="100"/>
          <w:kern w:val="0"/>
          <w:sz w:val="24"/>
          <w:szCs w:val="24"/>
        </w:rPr>
        <w:t>評選委員會應於投資計畫書評選前成立，並於完成評選事宜且無待處理事項後解散。</w:t>
      </w:r>
    </w:p>
    <w:p w14:paraId="53E4D08E" w14:textId="77777777"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4、</w:t>
      </w:r>
      <w:r w:rsidR="00BF50A8" w:rsidRPr="005214DD">
        <w:rPr>
          <w:rFonts w:hAnsi="標楷體" w:hint="eastAsia"/>
          <w:color w:val="auto"/>
          <w:w w:val="100"/>
          <w:kern w:val="0"/>
          <w:sz w:val="24"/>
          <w:szCs w:val="24"/>
        </w:rPr>
        <w:t>評選委員會之任務包括：</w:t>
      </w:r>
    </w:p>
    <w:p w14:paraId="0C21AF8E" w14:textId="77777777" w:rsidR="00040A0F"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辦理投標案件之投資計畫書評選。</w:t>
      </w:r>
    </w:p>
    <w:p w14:paraId="03589782"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協助招標機關解釋與評定結果有關之事項。</w:t>
      </w:r>
    </w:p>
    <w:p w14:paraId="78B8FD30"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評選委員會會議，由召集人召集之，並為主席；召集人因故不能出席時，由副召集人代理之。召集人與副召集人均不能出席時，由出席委員互推 1人主持該次會議。</w:t>
      </w:r>
    </w:p>
    <w:p w14:paraId="6BD605A8"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評選委員出席會議應全程參與，並應親自為之，不得代理。</w:t>
      </w:r>
    </w:p>
    <w:p w14:paraId="0CA3FB8A"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評選委員會會議應有二分之一以上之委員出席，且出席委員中外聘專家及學者人數應至少二人且不得少於出席委員人數之三分之一，始得開會。委員會決議以出席委員過半數之同意行之。</w:t>
      </w:r>
    </w:p>
    <w:p w14:paraId="09F59A34"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評選委員會委員有本評選作業須知</w:t>
      </w:r>
      <w:r w:rsidR="00EE611E" w:rsidRPr="005214DD">
        <w:rPr>
          <w:rFonts w:hAnsi="標楷體" w:hint="eastAsia"/>
          <w:color w:val="auto"/>
          <w:w w:val="100"/>
          <w:kern w:val="0"/>
          <w:sz w:val="24"/>
          <w:szCs w:val="24"/>
        </w:rPr>
        <w:t>第一條第一項第5款、第6款之情形</w:t>
      </w:r>
      <w:r w:rsidRPr="005214DD">
        <w:rPr>
          <w:rFonts w:hAnsi="標楷體" w:hint="eastAsia"/>
          <w:color w:val="auto"/>
          <w:w w:val="100"/>
          <w:kern w:val="0"/>
          <w:sz w:val="24"/>
          <w:szCs w:val="24"/>
        </w:rPr>
        <w:t>或其他原因未能繼續擔任委員，致委員總額或專家、學者人數未達本評選作業須知</w:t>
      </w:r>
      <w:r w:rsidR="00EE611E" w:rsidRPr="005214DD">
        <w:rPr>
          <w:rFonts w:hAnsi="標楷體" w:hint="eastAsia"/>
          <w:color w:val="auto"/>
          <w:w w:val="100"/>
          <w:kern w:val="0"/>
          <w:sz w:val="24"/>
          <w:szCs w:val="24"/>
        </w:rPr>
        <w:t>第一條第一項第1款</w:t>
      </w:r>
      <w:r w:rsidRPr="005214DD">
        <w:rPr>
          <w:rFonts w:hAnsi="標楷體" w:hint="eastAsia"/>
          <w:color w:val="auto"/>
          <w:w w:val="100"/>
          <w:kern w:val="0"/>
          <w:sz w:val="24"/>
          <w:szCs w:val="24"/>
        </w:rPr>
        <w:t>規定者，招標機關應另行遴選委員補足之。</w:t>
      </w:r>
    </w:p>
    <w:p w14:paraId="2E2971CB" w14:textId="77777777" w:rsidR="00BF50A8" w:rsidRPr="005214DD" w:rsidRDefault="00BF50A8" w:rsidP="00040A0F">
      <w:pPr>
        <w:pStyle w:val="3"/>
        <w:numPr>
          <w:ilvl w:val="0"/>
          <w:numId w:val="3"/>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評選委員會會議應作成會議紀錄，由出席委員全體簽名。評選委員對於會議之決議有不同意見者，得要求將不同意見載入會議紀錄或將意見書附於會議紀錄，評選委員會不得拒絕。</w:t>
      </w:r>
    </w:p>
    <w:p w14:paraId="06FF355E" w14:textId="77777777"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5、</w:t>
      </w:r>
      <w:r w:rsidR="00BF50A8" w:rsidRPr="005214DD">
        <w:rPr>
          <w:rFonts w:hAnsi="標楷體" w:hint="eastAsia"/>
          <w:color w:val="auto"/>
          <w:w w:val="100"/>
          <w:kern w:val="0"/>
          <w:sz w:val="24"/>
          <w:szCs w:val="24"/>
        </w:rPr>
        <w:t>評選委員會委員有下列情形之一，應即迴避：</w:t>
      </w:r>
    </w:p>
    <w:p w14:paraId="07AF089B" w14:textId="77777777" w:rsidR="00BF50A8" w:rsidRPr="005214DD" w:rsidRDefault="00BF50A8" w:rsidP="00040A0F">
      <w:pPr>
        <w:pStyle w:val="3"/>
        <w:numPr>
          <w:ilvl w:val="0"/>
          <w:numId w:val="4"/>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就投標案件涉及本人、配偶、三親等以內血親或姻親，或同財共居親屬之利益者。</w:t>
      </w:r>
    </w:p>
    <w:p w14:paraId="60E9D149" w14:textId="77777777" w:rsidR="00BF50A8" w:rsidRPr="005214DD" w:rsidRDefault="00BF50A8" w:rsidP="00040A0F">
      <w:pPr>
        <w:pStyle w:val="3"/>
        <w:numPr>
          <w:ilvl w:val="0"/>
          <w:numId w:val="4"/>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本人或其配偶與投標人或其負責人間現有或3年內曾有僱傭、委任或代理關係者。</w:t>
      </w:r>
    </w:p>
    <w:p w14:paraId="050ED974" w14:textId="77777777" w:rsidR="00BF50A8" w:rsidRPr="005214DD" w:rsidRDefault="00BF50A8" w:rsidP="00040A0F">
      <w:pPr>
        <w:pStyle w:val="3"/>
        <w:numPr>
          <w:ilvl w:val="0"/>
          <w:numId w:val="4"/>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委員認為本人或機關有其他具體事證，足認其有不能公正執行</w:t>
      </w:r>
      <w:r w:rsidRPr="005214DD">
        <w:rPr>
          <w:rFonts w:hAnsi="標楷體" w:hint="eastAsia"/>
          <w:color w:val="auto"/>
          <w:w w:val="100"/>
          <w:kern w:val="0"/>
          <w:sz w:val="24"/>
          <w:szCs w:val="24"/>
        </w:rPr>
        <w:lastRenderedPageBreak/>
        <w:t>職務之虞者。</w:t>
      </w:r>
    </w:p>
    <w:p w14:paraId="25B8FB41" w14:textId="77777777" w:rsidR="00BF50A8" w:rsidRPr="005214DD" w:rsidRDefault="00040A0F"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6、</w:t>
      </w:r>
      <w:r w:rsidR="00FF5FDA">
        <w:rPr>
          <w:rFonts w:hAnsi="標楷體" w:hint="eastAsia"/>
          <w:color w:val="auto"/>
          <w:w w:val="100"/>
          <w:kern w:val="0"/>
          <w:sz w:val="24"/>
          <w:szCs w:val="24"/>
        </w:rPr>
        <w:t>評選委員會委員依</w:t>
      </w:r>
      <w:r w:rsidR="00BF50A8" w:rsidRPr="005214DD">
        <w:rPr>
          <w:rFonts w:hAnsi="標楷體" w:hint="eastAsia"/>
          <w:color w:val="auto"/>
          <w:w w:val="100"/>
          <w:kern w:val="0"/>
          <w:sz w:val="24"/>
          <w:szCs w:val="24"/>
        </w:rPr>
        <w:t>規定公正辦理評選事宜，且不得有下列行為：</w:t>
      </w:r>
    </w:p>
    <w:p w14:paraId="448BA45C"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利用評選關係要求期約或收受賄賂、回扣、餽贈、優惠交易或其他不正利益</w:t>
      </w:r>
      <w:r w:rsidR="00735982" w:rsidRPr="005214DD">
        <w:rPr>
          <w:rFonts w:hAnsi="標楷體" w:hint="eastAsia"/>
          <w:color w:val="auto"/>
          <w:w w:val="100"/>
          <w:kern w:val="0"/>
          <w:sz w:val="24"/>
          <w:szCs w:val="24"/>
        </w:rPr>
        <w:t>，從事或接受請託或關說</w:t>
      </w:r>
      <w:r w:rsidRPr="005214DD">
        <w:rPr>
          <w:rFonts w:hAnsi="標楷體" w:hint="eastAsia"/>
          <w:color w:val="auto"/>
          <w:w w:val="100"/>
          <w:kern w:val="0"/>
          <w:sz w:val="24"/>
          <w:szCs w:val="24"/>
        </w:rPr>
        <w:t>。</w:t>
      </w:r>
    </w:p>
    <w:p w14:paraId="3C2D3CA8"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洩漏應保守秘密之評選資訊。</w:t>
      </w:r>
    </w:p>
    <w:p w14:paraId="2E7CCDB4"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利用評選關係營私舞弊。</w:t>
      </w:r>
    </w:p>
    <w:p w14:paraId="04EC2F9C"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利用評選所獲非公開資訊圖私人不正利益。</w:t>
      </w:r>
    </w:p>
    <w:p w14:paraId="73EB3681"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於擔任評選委員會委員期間，同時為投標人所僱用或委任。</w:t>
      </w:r>
    </w:p>
    <w:p w14:paraId="2196F3F8"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利用評選關係媒介他人至投標人處所任職、升職、調職或為其他人事請託。</w:t>
      </w:r>
    </w:p>
    <w:p w14:paraId="371A235F"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利用評選關係與投標人有借貸或非經公開交易之投資關係。</w:t>
      </w:r>
    </w:p>
    <w:p w14:paraId="00CBC8C9"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從事其他足以影響評選委員會委員尊嚴或使一般人認其有不能公正執行評選事務或活動。</w:t>
      </w:r>
    </w:p>
    <w:p w14:paraId="24E26F42" w14:textId="77777777" w:rsidR="00BF50A8" w:rsidRPr="005214DD" w:rsidRDefault="00BF50A8" w:rsidP="00040A0F">
      <w:pPr>
        <w:pStyle w:val="3"/>
        <w:numPr>
          <w:ilvl w:val="0"/>
          <w:numId w:val="5"/>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在廠商面前對個別廠商公開誇讚或批評。</w:t>
      </w:r>
    </w:p>
    <w:p w14:paraId="1DD2FF36" w14:textId="77777777" w:rsidR="00BF50A8" w:rsidRPr="005214DD" w:rsidRDefault="006A0588"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7、</w:t>
      </w:r>
      <w:r w:rsidR="00BF50A8" w:rsidRPr="005214DD">
        <w:rPr>
          <w:rFonts w:hAnsi="標楷體" w:hint="eastAsia"/>
          <w:color w:val="auto"/>
          <w:w w:val="100"/>
          <w:kern w:val="0"/>
          <w:sz w:val="24"/>
          <w:szCs w:val="24"/>
        </w:rPr>
        <w:t>評選委員會委員如有本評選辦法第</w:t>
      </w:r>
      <w:r w:rsidRPr="005214DD">
        <w:rPr>
          <w:rFonts w:hAnsi="標楷體" w:hint="eastAsia"/>
          <w:color w:val="auto"/>
          <w:w w:val="100"/>
          <w:kern w:val="0"/>
          <w:sz w:val="24"/>
          <w:szCs w:val="24"/>
        </w:rPr>
        <w:t>一</w:t>
      </w:r>
      <w:r w:rsidR="00BF50A8" w:rsidRPr="005214DD">
        <w:rPr>
          <w:rFonts w:hAnsi="標楷體" w:hint="eastAsia"/>
          <w:color w:val="auto"/>
          <w:w w:val="100"/>
          <w:kern w:val="0"/>
          <w:sz w:val="24"/>
          <w:szCs w:val="24"/>
        </w:rPr>
        <w:t>條</w:t>
      </w:r>
      <w:r w:rsidRPr="005214DD">
        <w:rPr>
          <w:rFonts w:hAnsi="標楷體" w:hint="eastAsia"/>
          <w:color w:val="auto"/>
          <w:w w:val="100"/>
          <w:kern w:val="0"/>
          <w:sz w:val="24"/>
          <w:szCs w:val="24"/>
        </w:rPr>
        <w:t>第一項第5款、第6款之情事者，應即迴避，並</w:t>
      </w:r>
      <w:r w:rsidR="00BF50A8" w:rsidRPr="005214DD">
        <w:rPr>
          <w:rFonts w:hAnsi="標楷體" w:hint="eastAsia"/>
          <w:color w:val="auto"/>
          <w:w w:val="100"/>
          <w:kern w:val="0"/>
          <w:sz w:val="24"/>
          <w:szCs w:val="24"/>
        </w:rPr>
        <w:t>應主動向招標機關辭職，未主動辭職者，招標機關應予以解聘。</w:t>
      </w:r>
    </w:p>
    <w:p w14:paraId="42957D7E" w14:textId="77777777" w:rsidR="00BF50A8" w:rsidRPr="005214DD" w:rsidRDefault="006A0588"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8、</w:t>
      </w:r>
      <w:r w:rsidR="00BF50A8" w:rsidRPr="005214DD">
        <w:rPr>
          <w:rFonts w:hAnsi="標楷體" w:hint="eastAsia"/>
          <w:color w:val="auto"/>
          <w:w w:val="100"/>
          <w:kern w:val="0"/>
          <w:sz w:val="24"/>
          <w:szCs w:val="24"/>
        </w:rPr>
        <w:t>評選委員會委員自接獲評選有關資料之時起，不得就本案自行或協助其他投標人投標；其有違反者，該投標人不得評定為評選合格投標人。</w:t>
      </w:r>
    </w:p>
    <w:p w14:paraId="7BFC15D0" w14:textId="77777777" w:rsidR="00BF50A8" w:rsidRPr="005214DD" w:rsidRDefault="00725C9D" w:rsidP="00725C9D">
      <w:pPr>
        <w:pStyle w:val="3"/>
        <w:overflowPunct w:val="0"/>
        <w:snapToGrid w:val="0"/>
        <w:spacing w:line="300" w:lineRule="auto"/>
        <w:ind w:leftChars="165" w:left="1023" w:hangingChars="275" w:hanging="660"/>
        <w:jc w:val="both"/>
        <w:textDirection w:val="lrTb"/>
        <w:rPr>
          <w:rFonts w:hAnsi="標楷體"/>
          <w:color w:val="auto"/>
          <w:w w:val="100"/>
          <w:kern w:val="0"/>
          <w:sz w:val="24"/>
          <w:szCs w:val="24"/>
        </w:rPr>
      </w:pPr>
      <w:r w:rsidRPr="005214DD">
        <w:rPr>
          <w:rFonts w:hAnsi="標楷體"/>
          <w:color w:val="auto"/>
          <w:w w:val="100"/>
          <w:kern w:val="0"/>
          <w:sz w:val="24"/>
          <w:szCs w:val="24"/>
        </w:rPr>
        <w:t>（</w:t>
      </w:r>
      <w:r w:rsidRPr="005214DD">
        <w:rPr>
          <w:rFonts w:hAnsi="標楷體" w:hint="eastAsia"/>
          <w:color w:val="auto"/>
          <w:w w:val="100"/>
          <w:kern w:val="0"/>
          <w:sz w:val="24"/>
          <w:szCs w:val="24"/>
        </w:rPr>
        <w:t>二</w:t>
      </w:r>
      <w:r w:rsidRPr="005214DD">
        <w:rPr>
          <w:rFonts w:hAnsi="標楷體"/>
          <w:color w:val="auto"/>
          <w:w w:val="100"/>
          <w:kern w:val="0"/>
          <w:sz w:val="24"/>
          <w:szCs w:val="24"/>
        </w:rPr>
        <w:t>）</w:t>
      </w:r>
      <w:r w:rsidR="00BF50A8" w:rsidRPr="005214DD">
        <w:rPr>
          <w:rFonts w:hAnsi="標楷體" w:hint="eastAsia"/>
          <w:color w:val="auto"/>
          <w:w w:val="100"/>
          <w:kern w:val="0"/>
          <w:sz w:val="24"/>
          <w:szCs w:val="24"/>
        </w:rPr>
        <w:t>工作小組</w:t>
      </w:r>
      <w:r w:rsidRPr="005214DD">
        <w:rPr>
          <w:rFonts w:hAnsi="標楷體" w:hint="eastAsia"/>
          <w:color w:val="auto"/>
          <w:w w:val="100"/>
          <w:kern w:val="0"/>
          <w:sz w:val="24"/>
          <w:szCs w:val="24"/>
        </w:rPr>
        <w:t>：</w:t>
      </w:r>
      <w:r w:rsidR="00BF50A8" w:rsidRPr="005214DD">
        <w:rPr>
          <w:rFonts w:hAnsi="標楷體" w:hint="eastAsia"/>
          <w:color w:val="auto"/>
          <w:w w:val="100"/>
          <w:kern w:val="0"/>
          <w:sz w:val="24"/>
          <w:szCs w:val="24"/>
        </w:rPr>
        <w:t>於評選委員會成立時，一併成立工作小組，協助評選委員會辦理與評選投資計畫書有關工作。</w:t>
      </w:r>
    </w:p>
    <w:p w14:paraId="10DDB637" w14:textId="77777777" w:rsidR="00BF50A8" w:rsidRPr="005214DD" w:rsidRDefault="00725C9D"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1、</w:t>
      </w:r>
      <w:r w:rsidR="00BF50A8" w:rsidRPr="005214DD">
        <w:rPr>
          <w:rFonts w:hAnsi="標楷體" w:hint="eastAsia"/>
          <w:color w:val="auto"/>
          <w:w w:val="100"/>
          <w:kern w:val="0"/>
          <w:sz w:val="24"/>
          <w:szCs w:val="24"/>
        </w:rPr>
        <w:t>工作小組成員至少3人，由招標機關首長或其授權人員指定機關人員或專業人士擔任。</w:t>
      </w:r>
    </w:p>
    <w:p w14:paraId="24A413F4" w14:textId="77777777" w:rsidR="00BF50A8" w:rsidRPr="005214DD" w:rsidRDefault="00725C9D" w:rsidP="00126CBE">
      <w:pPr>
        <w:pStyle w:val="3"/>
        <w:overflowPunct w:val="0"/>
        <w:snapToGrid w:val="0"/>
        <w:spacing w:line="300" w:lineRule="auto"/>
        <w:ind w:leftChars="516" w:left="1495" w:hangingChars="150" w:hanging="360"/>
        <w:jc w:val="both"/>
        <w:textDirection w:val="lrTb"/>
        <w:rPr>
          <w:rFonts w:hAnsi="標楷體"/>
          <w:color w:val="auto"/>
          <w:w w:val="100"/>
          <w:kern w:val="0"/>
          <w:sz w:val="24"/>
          <w:szCs w:val="24"/>
        </w:rPr>
      </w:pPr>
      <w:r w:rsidRPr="005214DD">
        <w:rPr>
          <w:rFonts w:hAnsi="標楷體" w:hint="eastAsia"/>
          <w:color w:val="auto"/>
          <w:w w:val="100"/>
          <w:kern w:val="0"/>
          <w:sz w:val="24"/>
          <w:szCs w:val="24"/>
        </w:rPr>
        <w:t>2、</w:t>
      </w:r>
      <w:r w:rsidR="00BF50A8" w:rsidRPr="005214DD">
        <w:rPr>
          <w:rFonts w:hAnsi="標楷體" w:hint="eastAsia"/>
          <w:color w:val="auto"/>
          <w:w w:val="100"/>
          <w:kern w:val="0"/>
          <w:sz w:val="24"/>
          <w:szCs w:val="24"/>
        </w:rPr>
        <w:t>依評選項目或評選委員會指定之事項，就資格合格投標人提出之投資計畫書及相關文件擬具初審意見，載明下列事項，連同資格合格投標人資料送評選委員會供評選參考：</w:t>
      </w:r>
    </w:p>
    <w:p w14:paraId="459E456B" w14:textId="77777777" w:rsidR="00BF50A8" w:rsidRPr="005214DD" w:rsidRDefault="00BF50A8" w:rsidP="00725C9D">
      <w:pPr>
        <w:pStyle w:val="3"/>
        <w:numPr>
          <w:ilvl w:val="0"/>
          <w:numId w:val="6"/>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工作小組人員姓名、職稱及專長。</w:t>
      </w:r>
    </w:p>
    <w:p w14:paraId="63D9E22D" w14:textId="77777777" w:rsidR="00BF50A8" w:rsidRPr="005214DD" w:rsidRDefault="00BF50A8" w:rsidP="00725C9D">
      <w:pPr>
        <w:pStyle w:val="3"/>
        <w:numPr>
          <w:ilvl w:val="0"/>
          <w:numId w:val="6"/>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投標人於各評選項目所報內容是否符合本須知規定。</w:t>
      </w:r>
    </w:p>
    <w:p w14:paraId="38C6BD0D" w14:textId="77777777" w:rsidR="00BF50A8" w:rsidRPr="005214DD" w:rsidRDefault="00BF50A8" w:rsidP="00725C9D">
      <w:pPr>
        <w:pStyle w:val="3"/>
        <w:numPr>
          <w:ilvl w:val="0"/>
          <w:numId w:val="6"/>
        </w:numPr>
        <w:overflowPunct w:val="0"/>
        <w:snapToGrid w:val="0"/>
        <w:spacing w:line="300" w:lineRule="auto"/>
        <w:ind w:leftChars="0" w:firstLineChars="0" w:hanging="55"/>
        <w:jc w:val="both"/>
        <w:textDirection w:val="lrTb"/>
        <w:rPr>
          <w:rFonts w:hAnsi="標楷體"/>
          <w:color w:val="auto"/>
          <w:w w:val="100"/>
          <w:kern w:val="0"/>
          <w:sz w:val="24"/>
          <w:szCs w:val="24"/>
        </w:rPr>
      </w:pPr>
      <w:r w:rsidRPr="005214DD">
        <w:rPr>
          <w:rFonts w:hAnsi="標楷體" w:hint="eastAsia"/>
          <w:color w:val="auto"/>
          <w:w w:val="100"/>
          <w:kern w:val="0"/>
          <w:sz w:val="24"/>
          <w:szCs w:val="24"/>
        </w:rPr>
        <w:t>投標人於各評選項目之差異性。</w:t>
      </w:r>
    </w:p>
    <w:p w14:paraId="3B4F7A5C" w14:textId="77777777" w:rsidR="00BF50A8" w:rsidRPr="00B4633F" w:rsidRDefault="00D504CD" w:rsidP="005E03A7">
      <w:pPr>
        <w:kinsoku w:val="0"/>
        <w:overflowPunct w:val="0"/>
        <w:snapToGrid w:val="0"/>
        <w:spacing w:after="0" w:line="300" w:lineRule="auto"/>
        <w:jc w:val="both"/>
        <w:rPr>
          <w:rFonts w:ascii="標楷體" w:eastAsia="標楷體" w:hAnsi="標楷體"/>
          <w:snapToGrid w:val="0"/>
          <w:sz w:val="24"/>
          <w:szCs w:val="24"/>
          <w:lang w:eastAsia="zh-TW"/>
        </w:rPr>
      </w:pPr>
      <w:r>
        <w:rPr>
          <w:rFonts w:ascii="標楷體" w:eastAsia="標楷體" w:hAnsi="標楷體" w:hint="eastAsia"/>
          <w:snapToGrid w:val="0"/>
          <w:sz w:val="24"/>
          <w:szCs w:val="24"/>
          <w:lang w:eastAsia="zh-TW"/>
        </w:rPr>
        <w:t>二、評選作業程序</w:t>
      </w:r>
    </w:p>
    <w:p w14:paraId="7315DEB4" w14:textId="77777777" w:rsidR="00BF50A8" w:rsidRPr="00B4633F" w:rsidRDefault="005E03A7" w:rsidP="00DD234B">
      <w:pPr>
        <w:pStyle w:val="3"/>
        <w:overflowPunct w:val="0"/>
        <w:snapToGrid w:val="0"/>
        <w:spacing w:line="300" w:lineRule="auto"/>
        <w:ind w:leftChars="165" w:left="1083" w:hangingChars="300" w:hanging="720"/>
        <w:jc w:val="both"/>
        <w:textDirection w:val="lrTb"/>
        <w:rPr>
          <w:rFonts w:hAnsi="標楷體"/>
          <w:color w:val="auto"/>
          <w:w w:val="100"/>
          <w:kern w:val="0"/>
          <w:sz w:val="24"/>
          <w:szCs w:val="24"/>
        </w:rPr>
      </w:pPr>
      <w:r w:rsidRPr="00B4633F">
        <w:rPr>
          <w:rFonts w:hAnsi="標楷體"/>
          <w:color w:val="auto"/>
          <w:w w:val="100"/>
          <w:kern w:val="0"/>
          <w:sz w:val="24"/>
          <w:szCs w:val="24"/>
        </w:rPr>
        <w:t>（</w:t>
      </w:r>
      <w:r w:rsidRPr="00B4633F">
        <w:rPr>
          <w:rFonts w:hAnsi="標楷體" w:hint="eastAsia"/>
          <w:color w:val="auto"/>
          <w:w w:val="100"/>
          <w:kern w:val="0"/>
          <w:sz w:val="24"/>
          <w:szCs w:val="24"/>
        </w:rPr>
        <w:t>一</w:t>
      </w:r>
      <w:r w:rsidRPr="00B4633F">
        <w:rPr>
          <w:rFonts w:hAnsi="標楷體"/>
          <w:color w:val="auto"/>
          <w:w w:val="100"/>
          <w:kern w:val="0"/>
          <w:sz w:val="24"/>
          <w:szCs w:val="24"/>
        </w:rPr>
        <w:t>）</w:t>
      </w:r>
      <w:r w:rsidR="00BF50A8" w:rsidRPr="00B4633F">
        <w:rPr>
          <w:rFonts w:hAnsi="標楷體" w:hint="eastAsia"/>
          <w:color w:val="auto"/>
          <w:w w:val="100"/>
          <w:kern w:val="0"/>
          <w:sz w:val="24"/>
          <w:szCs w:val="24"/>
        </w:rPr>
        <w:t>本案資格合格投標人達1家以上時，即進行投資計畫書評選，招標機關應</w:t>
      </w:r>
      <w:r w:rsidR="00DD234B" w:rsidRPr="00B4633F">
        <w:rPr>
          <w:rFonts w:hAnsi="標楷體" w:hint="eastAsia"/>
          <w:color w:val="auto"/>
          <w:w w:val="100"/>
          <w:kern w:val="0"/>
          <w:sz w:val="24"/>
          <w:szCs w:val="24"/>
        </w:rPr>
        <w:t>於資格審查後</w:t>
      </w:r>
      <w:r w:rsidR="00BF50A8" w:rsidRPr="00B4633F">
        <w:rPr>
          <w:rFonts w:hAnsi="標楷體" w:hint="eastAsia"/>
          <w:color w:val="auto"/>
          <w:w w:val="100"/>
          <w:kern w:val="0"/>
          <w:sz w:val="24"/>
          <w:szCs w:val="24"/>
        </w:rPr>
        <w:t>擇期辦理投資計畫書之評選作業，由評選委員會就資格合格投標人提送之投資計畫書進行評分，評選出評選合格投標人。若本案無資格合格投標人，招標機關不再辦理投資計畫書評選，視</w:t>
      </w:r>
      <w:r w:rsidR="00BF50A8" w:rsidRPr="00B4633F">
        <w:rPr>
          <w:rFonts w:hAnsi="標楷體" w:hint="eastAsia"/>
          <w:color w:val="auto"/>
          <w:w w:val="100"/>
          <w:kern w:val="0"/>
          <w:sz w:val="24"/>
          <w:szCs w:val="24"/>
        </w:rPr>
        <w:lastRenderedPageBreak/>
        <w:t>為廢標，招標機關得重新辦理招標。</w:t>
      </w:r>
    </w:p>
    <w:p w14:paraId="290DA3F1" w14:textId="77777777" w:rsidR="00BF50A8" w:rsidRPr="00B4633F" w:rsidRDefault="00CE0981" w:rsidP="00CE0981">
      <w:pPr>
        <w:pStyle w:val="3"/>
        <w:overflowPunct w:val="0"/>
        <w:snapToGrid w:val="0"/>
        <w:spacing w:line="300" w:lineRule="auto"/>
        <w:ind w:leftChars="165" w:left="1083" w:hangingChars="300" w:hanging="720"/>
        <w:jc w:val="both"/>
        <w:textDirection w:val="lrTb"/>
        <w:rPr>
          <w:rFonts w:hAnsi="標楷體"/>
          <w:color w:val="auto"/>
          <w:w w:val="100"/>
          <w:kern w:val="0"/>
          <w:sz w:val="24"/>
          <w:szCs w:val="24"/>
        </w:rPr>
      </w:pPr>
      <w:r w:rsidRPr="00B4633F">
        <w:rPr>
          <w:rFonts w:hAnsi="標楷體"/>
          <w:color w:val="auto"/>
          <w:w w:val="100"/>
          <w:kern w:val="0"/>
          <w:sz w:val="24"/>
          <w:szCs w:val="24"/>
        </w:rPr>
        <w:t>（</w:t>
      </w:r>
      <w:r w:rsidR="00DD234B" w:rsidRPr="00B4633F">
        <w:rPr>
          <w:rFonts w:hAnsi="標楷體" w:hint="eastAsia"/>
          <w:color w:val="auto"/>
          <w:w w:val="100"/>
          <w:kern w:val="0"/>
          <w:sz w:val="24"/>
          <w:szCs w:val="24"/>
        </w:rPr>
        <w:t>二</w:t>
      </w:r>
      <w:r w:rsidRPr="00B4633F">
        <w:rPr>
          <w:rFonts w:hAnsi="標楷體"/>
          <w:color w:val="auto"/>
          <w:w w:val="100"/>
          <w:kern w:val="0"/>
          <w:sz w:val="24"/>
          <w:szCs w:val="24"/>
        </w:rPr>
        <w:t>）</w:t>
      </w:r>
      <w:r w:rsidR="00BF50A8" w:rsidRPr="00B4633F">
        <w:rPr>
          <w:rFonts w:hAnsi="標楷體" w:hint="eastAsia"/>
          <w:color w:val="auto"/>
          <w:w w:val="100"/>
          <w:kern w:val="0"/>
          <w:sz w:val="24"/>
          <w:szCs w:val="24"/>
        </w:rPr>
        <w:t>經評選委員會評選完成並決議後，招標機關應通知投標人評選結果</w:t>
      </w:r>
      <w:r w:rsidR="00DD234B" w:rsidRPr="00B4633F">
        <w:rPr>
          <w:rFonts w:hAnsi="標楷體" w:hint="eastAsia"/>
          <w:color w:val="auto"/>
          <w:w w:val="100"/>
          <w:kern w:val="0"/>
          <w:sz w:val="24"/>
          <w:szCs w:val="24"/>
        </w:rPr>
        <w:t>、開啟價格標及決標作業時程</w:t>
      </w:r>
      <w:r w:rsidR="00BF50A8" w:rsidRPr="00B4633F">
        <w:rPr>
          <w:rFonts w:hAnsi="標楷體" w:hint="eastAsia"/>
          <w:color w:val="auto"/>
          <w:w w:val="100"/>
          <w:kern w:val="0"/>
          <w:sz w:val="24"/>
          <w:szCs w:val="24"/>
        </w:rPr>
        <w:t>。</w:t>
      </w:r>
    </w:p>
    <w:p w14:paraId="0B571478" w14:textId="77777777" w:rsidR="000F7C29" w:rsidRPr="005214DD" w:rsidRDefault="000F7C29" w:rsidP="000F7C29">
      <w:pPr>
        <w:kinsoku w:val="0"/>
        <w:overflowPunct w:val="0"/>
        <w:snapToGrid w:val="0"/>
        <w:spacing w:after="0" w:line="300" w:lineRule="auto"/>
        <w:jc w:val="both"/>
        <w:rPr>
          <w:rFonts w:ascii="標楷體" w:eastAsia="標楷體" w:hAnsi="標楷體"/>
          <w:snapToGrid w:val="0"/>
          <w:sz w:val="24"/>
          <w:szCs w:val="24"/>
          <w:lang w:eastAsia="zh-TW"/>
        </w:rPr>
      </w:pPr>
      <w:r w:rsidRPr="005214DD">
        <w:rPr>
          <w:rFonts w:ascii="標楷體" w:eastAsia="標楷體" w:hAnsi="標楷體" w:hint="eastAsia"/>
          <w:snapToGrid w:val="0"/>
          <w:sz w:val="24"/>
          <w:szCs w:val="24"/>
          <w:lang w:eastAsia="zh-TW"/>
        </w:rPr>
        <w:t>三、評選項目及評分標準表</w:t>
      </w:r>
    </w:p>
    <w:tbl>
      <w:tblPr>
        <w:tblStyle w:val="a7"/>
        <w:tblW w:w="4661" w:type="pct"/>
        <w:tblInd w:w="562" w:type="dxa"/>
        <w:tblLook w:val="04A0" w:firstRow="1" w:lastRow="0" w:firstColumn="1" w:lastColumn="0" w:noHBand="0" w:noVBand="1"/>
      </w:tblPr>
      <w:tblGrid>
        <w:gridCol w:w="852"/>
        <w:gridCol w:w="2125"/>
        <w:gridCol w:w="3688"/>
        <w:gridCol w:w="1069"/>
      </w:tblGrid>
      <w:tr w:rsidR="00A97AFA" w:rsidRPr="005214DD" w14:paraId="74E4E9F4" w14:textId="77777777" w:rsidTr="00313D92">
        <w:tc>
          <w:tcPr>
            <w:tcW w:w="551" w:type="pct"/>
            <w:vAlign w:val="center"/>
          </w:tcPr>
          <w:p w14:paraId="26B8F0C0" w14:textId="77777777" w:rsidR="000F7C29" w:rsidRPr="005214DD" w:rsidRDefault="000F7C29"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項次</w:t>
            </w:r>
          </w:p>
        </w:tc>
        <w:tc>
          <w:tcPr>
            <w:tcW w:w="1374" w:type="pct"/>
            <w:vAlign w:val="center"/>
          </w:tcPr>
          <w:p w14:paraId="1FF8AF39" w14:textId="77777777" w:rsidR="000F7C29" w:rsidRPr="005214DD" w:rsidRDefault="000F7C29" w:rsidP="00884FCB">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評選項目</w:t>
            </w:r>
          </w:p>
        </w:tc>
        <w:tc>
          <w:tcPr>
            <w:tcW w:w="2384" w:type="pct"/>
            <w:vAlign w:val="center"/>
          </w:tcPr>
          <w:p w14:paraId="2266DD66" w14:textId="77777777" w:rsidR="000F7C29" w:rsidRPr="005214DD" w:rsidRDefault="000F7C29" w:rsidP="00FD3733">
            <w:pPr>
              <w:pStyle w:val="3"/>
              <w:overflowPunct w:val="0"/>
              <w:snapToGrid w:val="0"/>
              <w:spacing w:line="320" w:lineRule="exact"/>
              <w:ind w:leftChars="0" w:left="0" w:firstLineChars="0" w:firstLine="0"/>
              <w:jc w:val="both"/>
              <w:textDirection w:val="lrTb"/>
              <w:rPr>
                <w:rFonts w:hAnsi="標楷體"/>
                <w:color w:val="auto"/>
                <w:w w:val="100"/>
                <w:kern w:val="0"/>
                <w:sz w:val="24"/>
                <w:szCs w:val="24"/>
              </w:rPr>
            </w:pPr>
            <w:r w:rsidRPr="005214DD">
              <w:rPr>
                <w:rFonts w:hAnsi="標楷體" w:hint="eastAsia"/>
                <w:color w:val="auto"/>
                <w:w w:val="100"/>
                <w:kern w:val="0"/>
                <w:sz w:val="24"/>
                <w:szCs w:val="24"/>
              </w:rPr>
              <w:t>評選內容</w:t>
            </w:r>
          </w:p>
        </w:tc>
        <w:tc>
          <w:tcPr>
            <w:tcW w:w="692" w:type="pct"/>
            <w:vAlign w:val="center"/>
          </w:tcPr>
          <w:p w14:paraId="5F4854AA" w14:textId="77777777" w:rsidR="000F7C29" w:rsidRPr="005214DD" w:rsidRDefault="000F7C29"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配分</w:t>
            </w:r>
          </w:p>
        </w:tc>
      </w:tr>
      <w:tr w:rsidR="00A97AFA" w:rsidRPr="005214DD" w14:paraId="21E1D721" w14:textId="77777777" w:rsidTr="00313D92">
        <w:tc>
          <w:tcPr>
            <w:tcW w:w="551" w:type="pct"/>
            <w:vAlign w:val="center"/>
          </w:tcPr>
          <w:p w14:paraId="0CF01A93" w14:textId="77777777" w:rsidR="000F7C29" w:rsidRPr="005214DD" w:rsidRDefault="00C639C6"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1</w:t>
            </w:r>
          </w:p>
        </w:tc>
        <w:tc>
          <w:tcPr>
            <w:tcW w:w="1374" w:type="pct"/>
            <w:vAlign w:val="center"/>
          </w:tcPr>
          <w:p w14:paraId="7238204A" w14:textId="77777777" w:rsidR="000F7C29" w:rsidRPr="005214DD" w:rsidRDefault="00C639C6" w:rsidP="00884FCB">
            <w:pPr>
              <w:pStyle w:val="Default"/>
              <w:spacing w:line="320" w:lineRule="exact"/>
              <w:jc w:val="both"/>
            </w:pPr>
            <w:r w:rsidRPr="005214DD">
              <w:rPr>
                <w:rFonts w:hint="eastAsia"/>
              </w:rPr>
              <w:t>投標廠商能力</w:t>
            </w:r>
          </w:p>
        </w:tc>
        <w:tc>
          <w:tcPr>
            <w:tcW w:w="2384" w:type="pct"/>
            <w:vAlign w:val="center"/>
          </w:tcPr>
          <w:p w14:paraId="6E3B9B22" w14:textId="77777777" w:rsidR="00C639C6" w:rsidRPr="005214DD" w:rsidRDefault="00FD3733" w:rsidP="00FD3733">
            <w:pPr>
              <w:pStyle w:val="3"/>
              <w:overflowPunct w:val="0"/>
              <w:snapToGrid w:val="0"/>
              <w:spacing w:line="320" w:lineRule="exact"/>
              <w:ind w:leftChars="0" w:left="0" w:firstLineChars="0" w:firstLine="0"/>
              <w:jc w:val="both"/>
              <w:rPr>
                <w:rFonts w:hAnsi="標楷體"/>
                <w:color w:val="auto"/>
                <w:w w:val="100"/>
                <w:kern w:val="0"/>
                <w:sz w:val="24"/>
                <w:szCs w:val="24"/>
              </w:rPr>
            </w:pPr>
            <w:r w:rsidRPr="005214DD">
              <w:rPr>
                <w:rFonts w:hAnsi="標楷體" w:hint="eastAsia"/>
                <w:color w:val="auto"/>
                <w:w w:val="100"/>
                <w:kern w:val="0"/>
                <w:sz w:val="24"/>
                <w:szCs w:val="24"/>
              </w:rPr>
              <w:t>1</w:t>
            </w:r>
            <w:r w:rsidR="00E86F5A" w:rsidRPr="005214DD">
              <w:rPr>
                <w:rFonts w:hAnsi="標楷體" w:hint="eastAsia"/>
                <w:color w:val="auto"/>
                <w:w w:val="100"/>
                <w:kern w:val="0"/>
                <w:sz w:val="24"/>
                <w:szCs w:val="24"/>
              </w:rPr>
              <w:t>.</w:t>
            </w:r>
            <w:r w:rsidR="00C639C6" w:rsidRPr="005214DD">
              <w:rPr>
                <w:rFonts w:hAnsi="標楷體" w:hint="eastAsia"/>
                <w:color w:val="auto"/>
                <w:w w:val="100"/>
                <w:kern w:val="0"/>
                <w:sz w:val="24"/>
                <w:szCs w:val="24"/>
              </w:rPr>
              <w:t>組織與人力配置。</w:t>
            </w:r>
          </w:p>
          <w:p w14:paraId="7FBB690D" w14:textId="77777777" w:rsidR="000F7C29" w:rsidRPr="005214DD" w:rsidRDefault="00FD3733" w:rsidP="002C29B1">
            <w:pPr>
              <w:pStyle w:val="3"/>
              <w:overflowPunct w:val="0"/>
              <w:snapToGrid w:val="0"/>
              <w:spacing w:line="320" w:lineRule="exact"/>
              <w:ind w:leftChars="0" w:left="250" w:hangingChars="104" w:hanging="250"/>
              <w:jc w:val="both"/>
              <w:textDirection w:val="lrTb"/>
              <w:rPr>
                <w:rFonts w:hAnsi="標楷體"/>
                <w:color w:val="auto"/>
                <w:w w:val="100"/>
                <w:kern w:val="0"/>
                <w:sz w:val="24"/>
                <w:szCs w:val="24"/>
              </w:rPr>
            </w:pPr>
            <w:r w:rsidRPr="005214DD">
              <w:rPr>
                <w:rFonts w:hAnsi="標楷體" w:hint="eastAsia"/>
                <w:color w:val="auto"/>
                <w:w w:val="100"/>
                <w:kern w:val="0"/>
                <w:sz w:val="24"/>
                <w:szCs w:val="24"/>
              </w:rPr>
              <w:t>2</w:t>
            </w:r>
            <w:r w:rsidR="00E86F5A" w:rsidRPr="005214DD">
              <w:rPr>
                <w:rFonts w:hAnsi="標楷體" w:hint="eastAsia"/>
                <w:color w:val="auto"/>
                <w:w w:val="100"/>
                <w:kern w:val="0"/>
                <w:sz w:val="24"/>
                <w:szCs w:val="24"/>
              </w:rPr>
              <w:t>.</w:t>
            </w:r>
            <w:r w:rsidR="00C639C6" w:rsidRPr="005214DD">
              <w:rPr>
                <w:rFonts w:hAnsi="標楷體" w:hint="eastAsia"/>
                <w:color w:val="auto"/>
                <w:w w:val="100"/>
                <w:kern w:val="0"/>
                <w:sz w:val="24"/>
                <w:szCs w:val="24"/>
              </w:rPr>
              <w:t>營運實績：近5年來營運實績、得獎紀錄、產製商品種類與數量等。</w:t>
            </w:r>
          </w:p>
        </w:tc>
        <w:tc>
          <w:tcPr>
            <w:tcW w:w="692" w:type="pct"/>
            <w:vAlign w:val="center"/>
          </w:tcPr>
          <w:p w14:paraId="53BA01BF" w14:textId="77777777" w:rsidR="000F7C29" w:rsidRPr="005214DD" w:rsidRDefault="00FD3733"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30分</w:t>
            </w:r>
          </w:p>
        </w:tc>
      </w:tr>
      <w:tr w:rsidR="00A97AFA" w:rsidRPr="005214DD" w14:paraId="7A992FA1" w14:textId="77777777" w:rsidTr="00313D92">
        <w:tc>
          <w:tcPr>
            <w:tcW w:w="551" w:type="pct"/>
            <w:vAlign w:val="center"/>
          </w:tcPr>
          <w:p w14:paraId="7006BF30" w14:textId="77777777" w:rsidR="000F7C29" w:rsidRPr="005214DD" w:rsidRDefault="00C639C6"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2</w:t>
            </w:r>
          </w:p>
        </w:tc>
        <w:tc>
          <w:tcPr>
            <w:tcW w:w="1374" w:type="pct"/>
            <w:vAlign w:val="center"/>
          </w:tcPr>
          <w:p w14:paraId="4DE1891A" w14:textId="77777777" w:rsidR="000F7C29" w:rsidRPr="005214DD" w:rsidRDefault="00C639C6" w:rsidP="00884FCB">
            <w:pPr>
              <w:pStyle w:val="3"/>
              <w:overflowPunct w:val="0"/>
              <w:snapToGrid w:val="0"/>
              <w:spacing w:line="320" w:lineRule="exact"/>
              <w:ind w:leftChars="0" w:left="0" w:firstLineChars="0" w:firstLine="0"/>
              <w:jc w:val="both"/>
              <w:textDirection w:val="lrTb"/>
              <w:rPr>
                <w:rFonts w:hAnsi="標楷體"/>
                <w:color w:val="auto"/>
                <w:w w:val="100"/>
                <w:kern w:val="0"/>
                <w:sz w:val="24"/>
                <w:szCs w:val="24"/>
              </w:rPr>
            </w:pPr>
            <w:r w:rsidRPr="005214DD">
              <w:rPr>
                <w:rFonts w:hAnsi="標楷體" w:hint="eastAsia"/>
                <w:color w:val="auto"/>
                <w:w w:val="100"/>
                <w:kern w:val="0"/>
                <w:sz w:val="24"/>
                <w:szCs w:val="24"/>
              </w:rPr>
              <w:t>興建及營運計畫</w:t>
            </w:r>
          </w:p>
        </w:tc>
        <w:tc>
          <w:tcPr>
            <w:tcW w:w="2384" w:type="pct"/>
            <w:vAlign w:val="center"/>
          </w:tcPr>
          <w:p w14:paraId="60557D3D" w14:textId="77777777" w:rsidR="00C639C6" w:rsidRPr="005214DD" w:rsidRDefault="00FD3733" w:rsidP="00E86F5A">
            <w:pPr>
              <w:pStyle w:val="3"/>
              <w:overflowPunct w:val="0"/>
              <w:snapToGrid w:val="0"/>
              <w:spacing w:line="320" w:lineRule="exact"/>
              <w:ind w:leftChars="0" w:left="250" w:hangingChars="104" w:hanging="250"/>
              <w:jc w:val="both"/>
              <w:rPr>
                <w:rFonts w:hAnsi="標楷體"/>
                <w:color w:val="auto"/>
                <w:w w:val="100"/>
                <w:kern w:val="0"/>
                <w:sz w:val="24"/>
                <w:szCs w:val="24"/>
              </w:rPr>
            </w:pPr>
            <w:r w:rsidRPr="005214DD">
              <w:rPr>
                <w:rFonts w:hAnsi="標楷體" w:hint="eastAsia"/>
                <w:color w:val="auto"/>
                <w:w w:val="100"/>
                <w:kern w:val="0"/>
                <w:sz w:val="24"/>
                <w:szCs w:val="24"/>
              </w:rPr>
              <w:t>1</w:t>
            </w:r>
            <w:r w:rsidR="00E86F5A" w:rsidRPr="005214DD">
              <w:rPr>
                <w:rFonts w:hAnsi="標楷體" w:hint="eastAsia"/>
                <w:color w:val="auto"/>
                <w:w w:val="100"/>
                <w:kern w:val="0"/>
                <w:sz w:val="24"/>
                <w:szCs w:val="24"/>
              </w:rPr>
              <w:t>.</w:t>
            </w:r>
            <w:r w:rsidR="00C639C6" w:rsidRPr="005214DD">
              <w:rPr>
                <w:rFonts w:hAnsi="標楷體" w:hint="eastAsia"/>
                <w:color w:val="auto"/>
                <w:w w:val="100"/>
                <w:kern w:val="0"/>
                <w:sz w:val="24"/>
                <w:szCs w:val="24"/>
              </w:rPr>
              <w:t>興建計畫：土地使用與建築計畫簡要構想(如建築量體、空間配置、建築經費概算、興建期程、綠建築及智慧建築標章等)。</w:t>
            </w:r>
          </w:p>
          <w:p w14:paraId="4AB28259" w14:textId="77777777" w:rsidR="00C639C6" w:rsidRPr="005214DD" w:rsidRDefault="00FD3733" w:rsidP="00FD3733">
            <w:pPr>
              <w:pStyle w:val="3"/>
              <w:overflowPunct w:val="0"/>
              <w:snapToGrid w:val="0"/>
              <w:spacing w:line="320" w:lineRule="exact"/>
              <w:ind w:leftChars="5" w:left="373" w:hangingChars="151" w:hanging="362"/>
              <w:jc w:val="both"/>
              <w:rPr>
                <w:rFonts w:hAnsi="標楷體"/>
                <w:color w:val="auto"/>
                <w:w w:val="100"/>
                <w:kern w:val="0"/>
                <w:sz w:val="24"/>
                <w:szCs w:val="24"/>
              </w:rPr>
            </w:pPr>
            <w:r w:rsidRPr="005214DD">
              <w:rPr>
                <w:rFonts w:hAnsi="標楷體" w:hint="eastAsia"/>
                <w:color w:val="auto"/>
                <w:w w:val="100"/>
                <w:kern w:val="0"/>
                <w:sz w:val="24"/>
                <w:szCs w:val="24"/>
              </w:rPr>
              <w:t>2</w:t>
            </w:r>
            <w:r w:rsidR="00E86F5A" w:rsidRPr="005214DD">
              <w:rPr>
                <w:rFonts w:hAnsi="標楷體" w:hint="eastAsia"/>
                <w:color w:val="auto"/>
                <w:w w:val="100"/>
                <w:kern w:val="0"/>
                <w:sz w:val="24"/>
                <w:szCs w:val="24"/>
              </w:rPr>
              <w:t>.</w:t>
            </w:r>
            <w:r w:rsidR="00C639C6" w:rsidRPr="005214DD">
              <w:rPr>
                <w:rFonts w:hAnsi="標楷體" w:hint="eastAsia"/>
                <w:color w:val="auto"/>
                <w:w w:val="100"/>
                <w:kern w:val="0"/>
                <w:sz w:val="24"/>
                <w:szCs w:val="24"/>
              </w:rPr>
              <w:t>營運計畫：</w:t>
            </w:r>
          </w:p>
          <w:p w14:paraId="3D3F6D78" w14:textId="77777777" w:rsidR="00C639C6" w:rsidRPr="005214DD" w:rsidRDefault="00C639C6" w:rsidP="00E86F5A">
            <w:pPr>
              <w:pStyle w:val="3"/>
              <w:overflowPunct w:val="0"/>
              <w:snapToGrid w:val="0"/>
              <w:spacing w:line="320" w:lineRule="exact"/>
              <w:ind w:leftChars="134" w:left="1041" w:hangingChars="311" w:hanging="746"/>
              <w:jc w:val="both"/>
              <w:rPr>
                <w:rFonts w:hAnsi="標楷體"/>
                <w:color w:val="auto"/>
                <w:w w:val="100"/>
                <w:kern w:val="0"/>
                <w:sz w:val="24"/>
                <w:szCs w:val="24"/>
              </w:rPr>
            </w:pPr>
            <w:r w:rsidRPr="005214DD">
              <w:rPr>
                <w:rFonts w:hAnsi="標楷體" w:hint="eastAsia"/>
                <w:color w:val="auto"/>
                <w:w w:val="100"/>
                <w:kern w:val="0"/>
                <w:sz w:val="24"/>
                <w:szCs w:val="24"/>
              </w:rPr>
              <w:t>(1)創新計畫。</w:t>
            </w:r>
          </w:p>
          <w:p w14:paraId="455765F7" w14:textId="77777777" w:rsidR="00C639C6" w:rsidRPr="005214DD" w:rsidRDefault="00C639C6" w:rsidP="00E86F5A">
            <w:pPr>
              <w:pStyle w:val="3"/>
              <w:overflowPunct w:val="0"/>
              <w:snapToGrid w:val="0"/>
              <w:spacing w:line="320" w:lineRule="exact"/>
              <w:ind w:leftChars="134" w:left="1041" w:hangingChars="311" w:hanging="746"/>
              <w:jc w:val="both"/>
              <w:rPr>
                <w:rFonts w:hAnsi="標楷體"/>
                <w:color w:val="auto"/>
                <w:w w:val="100"/>
                <w:kern w:val="0"/>
                <w:sz w:val="24"/>
                <w:szCs w:val="24"/>
              </w:rPr>
            </w:pPr>
            <w:r w:rsidRPr="005214DD">
              <w:rPr>
                <w:rFonts w:hAnsi="標楷體" w:hint="eastAsia"/>
                <w:color w:val="auto"/>
                <w:w w:val="100"/>
                <w:kern w:val="0"/>
                <w:sz w:val="24"/>
                <w:szCs w:val="24"/>
              </w:rPr>
              <w:t>(2)產品及服務內容。</w:t>
            </w:r>
          </w:p>
          <w:p w14:paraId="44EF989C" w14:textId="77777777" w:rsidR="00C639C6" w:rsidRPr="005214DD" w:rsidRDefault="00C639C6" w:rsidP="00E86F5A">
            <w:pPr>
              <w:pStyle w:val="3"/>
              <w:overflowPunct w:val="0"/>
              <w:snapToGrid w:val="0"/>
              <w:spacing w:line="320" w:lineRule="exact"/>
              <w:ind w:leftChars="133" w:left="658" w:hangingChars="152" w:hanging="365"/>
              <w:jc w:val="both"/>
              <w:rPr>
                <w:rFonts w:hAnsi="標楷體"/>
                <w:color w:val="auto"/>
                <w:w w:val="100"/>
                <w:kern w:val="0"/>
                <w:sz w:val="24"/>
                <w:szCs w:val="24"/>
              </w:rPr>
            </w:pPr>
            <w:r w:rsidRPr="005214DD">
              <w:rPr>
                <w:rFonts w:hAnsi="標楷體" w:hint="eastAsia"/>
                <w:color w:val="auto"/>
                <w:w w:val="100"/>
                <w:kern w:val="0"/>
                <w:sz w:val="24"/>
                <w:szCs w:val="24"/>
              </w:rPr>
              <w:t>(3)對市場的定位及發展策略。</w:t>
            </w:r>
          </w:p>
          <w:p w14:paraId="36BE7762" w14:textId="77777777" w:rsidR="00C639C6" w:rsidRPr="005214DD" w:rsidRDefault="00C639C6" w:rsidP="00E86F5A">
            <w:pPr>
              <w:pStyle w:val="3"/>
              <w:overflowPunct w:val="0"/>
              <w:snapToGrid w:val="0"/>
              <w:spacing w:line="320" w:lineRule="exact"/>
              <w:ind w:leftChars="133" w:left="658" w:hangingChars="152" w:hanging="365"/>
              <w:jc w:val="both"/>
              <w:rPr>
                <w:rFonts w:hAnsi="標楷體"/>
                <w:color w:val="auto"/>
                <w:w w:val="100"/>
                <w:kern w:val="0"/>
                <w:sz w:val="24"/>
                <w:szCs w:val="24"/>
              </w:rPr>
            </w:pPr>
            <w:r w:rsidRPr="005214DD">
              <w:rPr>
                <w:rFonts w:hAnsi="標楷體" w:hint="eastAsia"/>
                <w:color w:val="auto"/>
                <w:w w:val="100"/>
                <w:kern w:val="0"/>
                <w:sz w:val="24"/>
                <w:szCs w:val="24"/>
              </w:rPr>
              <w:t>(4)防災、緊急應變計畫及公共防災。</w:t>
            </w:r>
          </w:p>
          <w:p w14:paraId="43F6B4DB" w14:textId="77777777" w:rsidR="00C639C6" w:rsidRPr="005214DD" w:rsidRDefault="00C639C6" w:rsidP="00E86F5A">
            <w:pPr>
              <w:pStyle w:val="3"/>
              <w:overflowPunct w:val="0"/>
              <w:snapToGrid w:val="0"/>
              <w:spacing w:line="320" w:lineRule="exact"/>
              <w:ind w:leftChars="133" w:left="658" w:hangingChars="152" w:hanging="365"/>
              <w:jc w:val="both"/>
              <w:rPr>
                <w:rFonts w:hAnsi="標楷體"/>
                <w:color w:val="auto"/>
                <w:w w:val="100"/>
                <w:kern w:val="0"/>
                <w:sz w:val="24"/>
                <w:szCs w:val="24"/>
              </w:rPr>
            </w:pPr>
            <w:r w:rsidRPr="005214DD">
              <w:rPr>
                <w:rFonts w:hAnsi="標楷體" w:hint="eastAsia"/>
                <w:color w:val="auto"/>
                <w:w w:val="100"/>
                <w:kern w:val="0"/>
                <w:sz w:val="24"/>
                <w:szCs w:val="24"/>
              </w:rPr>
              <w:t>(5)動線及交通計畫。</w:t>
            </w:r>
          </w:p>
          <w:p w14:paraId="6A850F9F" w14:textId="77777777" w:rsidR="000F7C29" w:rsidRPr="005214DD" w:rsidRDefault="00C639C6" w:rsidP="00E86F5A">
            <w:pPr>
              <w:pStyle w:val="3"/>
              <w:overflowPunct w:val="0"/>
              <w:snapToGrid w:val="0"/>
              <w:spacing w:line="320" w:lineRule="exact"/>
              <w:ind w:leftChars="133" w:left="658" w:hangingChars="152" w:hanging="365"/>
              <w:jc w:val="both"/>
              <w:textDirection w:val="lrTb"/>
              <w:rPr>
                <w:rFonts w:hAnsi="標楷體"/>
                <w:color w:val="auto"/>
                <w:w w:val="100"/>
                <w:kern w:val="0"/>
                <w:sz w:val="24"/>
                <w:szCs w:val="24"/>
              </w:rPr>
            </w:pPr>
            <w:r w:rsidRPr="005214DD">
              <w:rPr>
                <w:rFonts w:hAnsi="標楷體" w:hint="eastAsia"/>
                <w:color w:val="auto"/>
                <w:w w:val="100"/>
                <w:kern w:val="0"/>
                <w:sz w:val="24"/>
                <w:szCs w:val="24"/>
              </w:rPr>
              <w:t>(6)配合發生災害提供災民使用。</w:t>
            </w:r>
          </w:p>
        </w:tc>
        <w:tc>
          <w:tcPr>
            <w:tcW w:w="692" w:type="pct"/>
            <w:vAlign w:val="center"/>
          </w:tcPr>
          <w:p w14:paraId="0DB52D58" w14:textId="77777777" w:rsidR="000F7C29" w:rsidRPr="005214DD" w:rsidRDefault="00FD3733"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30分</w:t>
            </w:r>
          </w:p>
        </w:tc>
      </w:tr>
      <w:tr w:rsidR="00A97AFA" w:rsidRPr="005214DD" w14:paraId="34E50C56" w14:textId="77777777" w:rsidTr="00313D92">
        <w:tc>
          <w:tcPr>
            <w:tcW w:w="551" w:type="pct"/>
            <w:vAlign w:val="center"/>
          </w:tcPr>
          <w:p w14:paraId="61C52933" w14:textId="77777777" w:rsidR="000F7C29" w:rsidRPr="005214DD" w:rsidRDefault="00C639C6"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3</w:t>
            </w:r>
          </w:p>
        </w:tc>
        <w:tc>
          <w:tcPr>
            <w:tcW w:w="1374" w:type="pct"/>
            <w:vAlign w:val="center"/>
          </w:tcPr>
          <w:p w14:paraId="63CA7127" w14:textId="77777777" w:rsidR="000F7C29" w:rsidRPr="005214DD" w:rsidRDefault="00C639C6" w:rsidP="00884FCB">
            <w:pPr>
              <w:pStyle w:val="3"/>
              <w:overflowPunct w:val="0"/>
              <w:snapToGrid w:val="0"/>
              <w:spacing w:line="320" w:lineRule="exact"/>
              <w:ind w:leftChars="0" w:left="0" w:firstLineChars="0" w:firstLine="0"/>
              <w:jc w:val="both"/>
              <w:textDirection w:val="lrTb"/>
              <w:rPr>
                <w:rFonts w:hAnsi="標楷體"/>
                <w:color w:val="auto"/>
                <w:w w:val="100"/>
                <w:kern w:val="0"/>
                <w:sz w:val="24"/>
                <w:szCs w:val="24"/>
              </w:rPr>
            </w:pPr>
            <w:r w:rsidRPr="005214DD">
              <w:rPr>
                <w:rFonts w:hAnsi="標楷體" w:hint="eastAsia"/>
                <w:color w:val="auto"/>
                <w:w w:val="100"/>
                <w:kern w:val="0"/>
                <w:sz w:val="24"/>
                <w:szCs w:val="24"/>
              </w:rPr>
              <w:t>財務計畫及風險管理</w:t>
            </w:r>
          </w:p>
        </w:tc>
        <w:tc>
          <w:tcPr>
            <w:tcW w:w="2384" w:type="pct"/>
            <w:vAlign w:val="center"/>
          </w:tcPr>
          <w:p w14:paraId="6863C706" w14:textId="77777777" w:rsidR="00C639C6" w:rsidRPr="005214DD" w:rsidRDefault="00C639C6" w:rsidP="00A41BF7">
            <w:pPr>
              <w:pStyle w:val="3"/>
              <w:overflowPunct w:val="0"/>
              <w:snapToGrid w:val="0"/>
              <w:spacing w:line="320" w:lineRule="exact"/>
              <w:ind w:leftChars="0" w:left="250" w:hangingChars="104" w:hanging="250"/>
              <w:jc w:val="both"/>
              <w:rPr>
                <w:rFonts w:hAnsi="標楷體"/>
                <w:color w:val="auto"/>
                <w:w w:val="100"/>
                <w:kern w:val="0"/>
                <w:sz w:val="24"/>
                <w:szCs w:val="24"/>
              </w:rPr>
            </w:pPr>
            <w:r w:rsidRPr="005214DD">
              <w:rPr>
                <w:rFonts w:hAnsi="標楷體" w:hint="eastAsia"/>
                <w:color w:val="auto"/>
                <w:w w:val="100"/>
                <w:kern w:val="0"/>
                <w:sz w:val="24"/>
                <w:szCs w:val="24"/>
              </w:rPr>
              <w:t>1.財務計畫</w:t>
            </w:r>
            <w:r w:rsidR="00A41BF7" w:rsidRPr="005214DD">
              <w:rPr>
                <w:rFonts w:hAnsi="標楷體" w:hint="eastAsia"/>
                <w:color w:val="auto"/>
                <w:w w:val="100"/>
                <w:kern w:val="0"/>
                <w:sz w:val="24"/>
                <w:szCs w:val="24"/>
              </w:rPr>
              <w:t>：</w:t>
            </w:r>
            <w:r w:rsidRPr="005214DD">
              <w:rPr>
                <w:rFonts w:hAnsi="標楷體" w:hint="eastAsia"/>
                <w:color w:val="auto"/>
                <w:w w:val="100"/>
                <w:kern w:val="0"/>
                <w:sz w:val="24"/>
                <w:szCs w:val="24"/>
              </w:rPr>
              <w:t>開發經費預估、營運收入預估、分年重增置成本分析、投資效益分析、敏感度分析、資金籌措計畫等。</w:t>
            </w:r>
          </w:p>
          <w:p w14:paraId="56D7138F" w14:textId="77777777" w:rsidR="000F7C29" w:rsidRPr="005214DD" w:rsidRDefault="00C639C6" w:rsidP="00A41BF7">
            <w:pPr>
              <w:pStyle w:val="3"/>
              <w:overflowPunct w:val="0"/>
              <w:snapToGrid w:val="0"/>
              <w:spacing w:line="320" w:lineRule="exact"/>
              <w:ind w:leftChars="0" w:left="250" w:hangingChars="104" w:hanging="250"/>
              <w:jc w:val="both"/>
              <w:textDirection w:val="lrTb"/>
              <w:rPr>
                <w:rFonts w:hAnsi="標楷體"/>
                <w:color w:val="auto"/>
                <w:w w:val="100"/>
                <w:kern w:val="0"/>
                <w:sz w:val="24"/>
                <w:szCs w:val="24"/>
              </w:rPr>
            </w:pPr>
            <w:r w:rsidRPr="005214DD">
              <w:rPr>
                <w:rFonts w:hAnsi="標楷體" w:hint="eastAsia"/>
                <w:color w:val="auto"/>
                <w:w w:val="100"/>
                <w:kern w:val="0"/>
                <w:sz w:val="24"/>
                <w:szCs w:val="24"/>
              </w:rPr>
              <w:t>2.風險管理：風險管理規劃、風險預防、減輕、移轉策略等。</w:t>
            </w:r>
          </w:p>
        </w:tc>
        <w:tc>
          <w:tcPr>
            <w:tcW w:w="692" w:type="pct"/>
            <w:vAlign w:val="center"/>
          </w:tcPr>
          <w:p w14:paraId="141641C0" w14:textId="77777777" w:rsidR="000F7C29" w:rsidRPr="005214DD" w:rsidRDefault="00FD3733"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20分</w:t>
            </w:r>
          </w:p>
        </w:tc>
      </w:tr>
      <w:tr w:rsidR="00A97AFA" w:rsidRPr="005214DD" w14:paraId="1581BC51" w14:textId="77777777" w:rsidTr="00313D92">
        <w:tc>
          <w:tcPr>
            <w:tcW w:w="551" w:type="pct"/>
            <w:vAlign w:val="center"/>
          </w:tcPr>
          <w:p w14:paraId="521711D0" w14:textId="77777777" w:rsidR="000F7C29" w:rsidRPr="005214DD" w:rsidRDefault="00C639C6"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4</w:t>
            </w:r>
          </w:p>
        </w:tc>
        <w:tc>
          <w:tcPr>
            <w:tcW w:w="1374" w:type="pct"/>
            <w:vAlign w:val="center"/>
          </w:tcPr>
          <w:p w14:paraId="5A1338D8" w14:textId="77777777" w:rsidR="000F7C29" w:rsidRPr="005214DD" w:rsidRDefault="00C639C6" w:rsidP="00884FCB">
            <w:pPr>
              <w:pStyle w:val="3"/>
              <w:overflowPunct w:val="0"/>
              <w:snapToGrid w:val="0"/>
              <w:spacing w:line="320" w:lineRule="exact"/>
              <w:ind w:leftChars="0" w:left="0" w:firstLineChars="0" w:firstLine="0"/>
              <w:jc w:val="both"/>
              <w:textDirection w:val="lrTb"/>
              <w:rPr>
                <w:rFonts w:hAnsi="標楷體"/>
                <w:color w:val="auto"/>
                <w:w w:val="100"/>
                <w:kern w:val="0"/>
                <w:sz w:val="24"/>
                <w:szCs w:val="24"/>
              </w:rPr>
            </w:pPr>
            <w:r w:rsidRPr="005214DD">
              <w:rPr>
                <w:rFonts w:hAnsi="標楷體" w:hint="eastAsia"/>
                <w:color w:val="auto"/>
                <w:w w:val="100"/>
                <w:kern w:val="0"/>
                <w:sz w:val="24"/>
                <w:szCs w:val="24"/>
              </w:rPr>
              <w:t>經濟效益、促進在地就業計畫及回饋事項</w:t>
            </w:r>
          </w:p>
        </w:tc>
        <w:tc>
          <w:tcPr>
            <w:tcW w:w="2384" w:type="pct"/>
            <w:vAlign w:val="center"/>
          </w:tcPr>
          <w:p w14:paraId="2E789FF8" w14:textId="77777777" w:rsidR="00C639C6" w:rsidRPr="005214DD" w:rsidRDefault="00C639C6" w:rsidP="00601714">
            <w:pPr>
              <w:pStyle w:val="3"/>
              <w:overflowPunct w:val="0"/>
              <w:snapToGrid w:val="0"/>
              <w:spacing w:line="320" w:lineRule="exact"/>
              <w:ind w:leftChars="0" w:left="250" w:hangingChars="104" w:hanging="250"/>
              <w:jc w:val="both"/>
              <w:rPr>
                <w:rFonts w:hAnsi="標楷體"/>
                <w:color w:val="auto"/>
                <w:w w:val="100"/>
                <w:kern w:val="0"/>
                <w:sz w:val="24"/>
                <w:szCs w:val="24"/>
              </w:rPr>
            </w:pPr>
            <w:r w:rsidRPr="005214DD">
              <w:rPr>
                <w:rFonts w:hAnsi="標楷體" w:hint="eastAsia"/>
                <w:color w:val="auto"/>
                <w:w w:val="100"/>
                <w:kern w:val="0"/>
                <w:sz w:val="24"/>
                <w:szCs w:val="24"/>
              </w:rPr>
              <w:t>1.促進地方就業之貢獻程度：創造在地就業比例、臨時工作機會、產學合作等。</w:t>
            </w:r>
          </w:p>
          <w:p w14:paraId="649DBD57" w14:textId="77777777" w:rsidR="000F7C29" w:rsidRPr="005214DD" w:rsidRDefault="00C639C6" w:rsidP="005D17E9">
            <w:pPr>
              <w:pStyle w:val="3"/>
              <w:overflowPunct w:val="0"/>
              <w:snapToGrid w:val="0"/>
              <w:spacing w:line="320" w:lineRule="exact"/>
              <w:ind w:leftChars="0" w:left="250" w:hangingChars="104" w:hanging="250"/>
              <w:jc w:val="both"/>
              <w:textDirection w:val="lrTb"/>
              <w:rPr>
                <w:rFonts w:hAnsi="標楷體"/>
                <w:color w:val="auto"/>
                <w:w w:val="100"/>
                <w:kern w:val="0"/>
                <w:sz w:val="24"/>
                <w:szCs w:val="24"/>
              </w:rPr>
            </w:pPr>
            <w:r w:rsidRPr="005214DD">
              <w:rPr>
                <w:rFonts w:hAnsi="標楷體" w:hint="eastAsia"/>
                <w:color w:val="auto"/>
                <w:w w:val="100"/>
                <w:kern w:val="0"/>
                <w:sz w:val="24"/>
                <w:szCs w:val="24"/>
              </w:rPr>
              <w:t>2.帶動國內或地方相關產業發展之貢獻程度。</w:t>
            </w:r>
          </w:p>
          <w:p w14:paraId="1275A10E" w14:textId="77777777" w:rsidR="00543123" w:rsidRPr="005214DD" w:rsidRDefault="00543123" w:rsidP="00543123">
            <w:pPr>
              <w:pStyle w:val="3"/>
              <w:overflowPunct w:val="0"/>
              <w:snapToGrid w:val="0"/>
              <w:spacing w:line="320" w:lineRule="exact"/>
              <w:ind w:leftChars="0" w:left="250" w:hangingChars="104" w:hanging="250"/>
              <w:jc w:val="both"/>
              <w:rPr>
                <w:rFonts w:hAnsi="標楷體"/>
                <w:color w:val="auto"/>
                <w:w w:val="100"/>
                <w:kern w:val="0"/>
                <w:sz w:val="24"/>
                <w:szCs w:val="24"/>
              </w:rPr>
            </w:pPr>
            <w:r w:rsidRPr="005214DD">
              <w:rPr>
                <w:rFonts w:hAnsi="標楷體" w:hint="eastAsia"/>
                <w:color w:val="auto"/>
                <w:w w:val="100"/>
                <w:kern w:val="0"/>
                <w:sz w:val="24"/>
                <w:szCs w:val="24"/>
              </w:rPr>
              <w:t>3.回饋事項：在地就業比例、提供機關場地使用場次或租金優惠、市民優惠、辦理公益活動等。</w:t>
            </w:r>
          </w:p>
        </w:tc>
        <w:tc>
          <w:tcPr>
            <w:tcW w:w="692" w:type="pct"/>
            <w:vAlign w:val="center"/>
          </w:tcPr>
          <w:p w14:paraId="45B03F85" w14:textId="77777777" w:rsidR="000F7C29" w:rsidRPr="005214DD" w:rsidRDefault="00FD3733"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20分</w:t>
            </w:r>
          </w:p>
        </w:tc>
      </w:tr>
      <w:tr w:rsidR="00A97AFA" w:rsidRPr="005214DD" w14:paraId="74A891D0" w14:textId="77777777" w:rsidTr="00A97AFA">
        <w:tc>
          <w:tcPr>
            <w:tcW w:w="4308" w:type="pct"/>
            <w:gridSpan w:val="3"/>
            <w:vAlign w:val="center"/>
          </w:tcPr>
          <w:p w14:paraId="2D223197" w14:textId="77777777" w:rsidR="00A97AFA" w:rsidRPr="005214DD" w:rsidRDefault="00A97AFA" w:rsidP="00601714">
            <w:pPr>
              <w:pStyle w:val="3"/>
              <w:overflowPunct w:val="0"/>
              <w:snapToGrid w:val="0"/>
              <w:spacing w:line="320" w:lineRule="exact"/>
              <w:ind w:leftChars="0" w:left="250" w:hangingChars="104" w:hanging="250"/>
              <w:jc w:val="both"/>
              <w:rPr>
                <w:rFonts w:hAnsi="標楷體"/>
                <w:color w:val="auto"/>
                <w:w w:val="100"/>
                <w:kern w:val="0"/>
                <w:sz w:val="24"/>
                <w:szCs w:val="24"/>
              </w:rPr>
            </w:pPr>
            <w:r w:rsidRPr="005214DD">
              <w:rPr>
                <w:rFonts w:hAnsi="標楷體" w:hint="eastAsia"/>
                <w:color w:val="auto"/>
                <w:w w:val="100"/>
                <w:kern w:val="0"/>
                <w:sz w:val="24"/>
                <w:szCs w:val="24"/>
              </w:rPr>
              <w:t>合計</w:t>
            </w:r>
          </w:p>
        </w:tc>
        <w:tc>
          <w:tcPr>
            <w:tcW w:w="692" w:type="pct"/>
            <w:vAlign w:val="center"/>
          </w:tcPr>
          <w:p w14:paraId="13D5303F" w14:textId="77777777" w:rsidR="00A97AFA" w:rsidRPr="005214DD" w:rsidRDefault="00A97AFA" w:rsidP="00FD3733">
            <w:pPr>
              <w:pStyle w:val="3"/>
              <w:overflowPunct w:val="0"/>
              <w:snapToGrid w:val="0"/>
              <w:spacing w:line="320" w:lineRule="exact"/>
              <w:ind w:leftChars="0" w:left="0" w:firstLineChars="0" w:firstLine="0"/>
              <w:jc w:val="center"/>
              <w:textDirection w:val="lrTb"/>
              <w:rPr>
                <w:rFonts w:hAnsi="標楷體"/>
                <w:color w:val="auto"/>
                <w:w w:val="100"/>
                <w:kern w:val="0"/>
                <w:sz w:val="24"/>
                <w:szCs w:val="24"/>
              </w:rPr>
            </w:pPr>
            <w:r w:rsidRPr="005214DD">
              <w:rPr>
                <w:rFonts w:hAnsi="標楷體" w:hint="eastAsia"/>
                <w:color w:val="auto"/>
                <w:w w:val="100"/>
                <w:kern w:val="0"/>
                <w:sz w:val="24"/>
                <w:szCs w:val="24"/>
              </w:rPr>
              <w:t>100分</w:t>
            </w:r>
          </w:p>
        </w:tc>
      </w:tr>
    </w:tbl>
    <w:p w14:paraId="01EEC9DC" w14:textId="77777777" w:rsidR="00FA158C" w:rsidRPr="005214DD" w:rsidRDefault="00FA158C" w:rsidP="00FA158C">
      <w:pPr>
        <w:kinsoku w:val="0"/>
        <w:overflowPunct w:val="0"/>
        <w:snapToGrid w:val="0"/>
        <w:spacing w:after="0" w:line="300" w:lineRule="auto"/>
        <w:jc w:val="both"/>
        <w:rPr>
          <w:rFonts w:ascii="標楷體" w:eastAsia="標楷體" w:hAnsi="標楷體"/>
          <w:snapToGrid w:val="0"/>
          <w:sz w:val="24"/>
          <w:szCs w:val="24"/>
          <w:lang w:eastAsia="zh-TW"/>
        </w:rPr>
      </w:pPr>
      <w:r>
        <w:rPr>
          <w:rFonts w:ascii="標楷體" w:eastAsia="標楷體" w:hAnsi="標楷體" w:hint="eastAsia"/>
          <w:snapToGrid w:val="0"/>
          <w:sz w:val="24"/>
          <w:szCs w:val="24"/>
          <w:lang w:eastAsia="zh-TW"/>
        </w:rPr>
        <w:t>四</w:t>
      </w:r>
      <w:r w:rsidRPr="005214DD">
        <w:rPr>
          <w:rFonts w:ascii="標楷體" w:eastAsia="標楷體" w:hAnsi="標楷體" w:hint="eastAsia"/>
          <w:snapToGrid w:val="0"/>
          <w:sz w:val="24"/>
          <w:szCs w:val="24"/>
          <w:lang w:eastAsia="zh-TW"/>
        </w:rPr>
        <w:t>、</w:t>
      </w:r>
      <w:r>
        <w:rPr>
          <w:rFonts w:ascii="標楷體" w:eastAsia="標楷體" w:hAnsi="標楷體" w:hint="eastAsia"/>
          <w:snapToGrid w:val="0"/>
          <w:sz w:val="24"/>
          <w:szCs w:val="24"/>
          <w:lang w:eastAsia="zh-TW"/>
        </w:rPr>
        <w:t>評定方式</w:t>
      </w:r>
    </w:p>
    <w:p w14:paraId="40C2A29C" w14:textId="77777777" w:rsidR="00351319" w:rsidRPr="006062DC" w:rsidRDefault="006062DC" w:rsidP="00351319">
      <w:pPr>
        <w:pStyle w:val="3"/>
        <w:overflowPunct w:val="0"/>
        <w:snapToGrid w:val="0"/>
        <w:spacing w:line="300" w:lineRule="auto"/>
        <w:ind w:leftChars="165" w:left="1083" w:hangingChars="300" w:hanging="720"/>
        <w:jc w:val="both"/>
        <w:rPr>
          <w:rFonts w:hAnsi="標楷體"/>
          <w:color w:val="auto"/>
          <w:w w:val="100"/>
          <w:kern w:val="0"/>
          <w:sz w:val="24"/>
          <w:szCs w:val="24"/>
        </w:rPr>
      </w:pPr>
      <w:r w:rsidRPr="005214DD">
        <w:rPr>
          <w:rFonts w:hAnsi="標楷體"/>
          <w:color w:val="auto"/>
          <w:w w:val="100"/>
          <w:kern w:val="0"/>
          <w:sz w:val="24"/>
          <w:szCs w:val="24"/>
        </w:rPr>
        <w:t>（</w:t>
      </w:r>
      <w:r>
        <w:rPr>
          <w:rFonts w:hAnsi="標楷體" w:hint="eastAsia"/>
          <w:color w:val="auto"/>
          <w:w w:val="100"/>
          <w:kern w:val="0"/>
          <w:sz w:val="24"/>
          <w:szCs w:val="24"/>
        </w:rPr>
        <w:t>一</w:t>
      </w:r>
      <w:r w:rsidRPr="005214DD">
        <w:rPr>
          <w:rFonts w:hAnsi="標楷體"/>
          <w:color w:val="auto"/>
          <w:w w:val="100"/>
          <w:kern w:val="0"/>
          <w:sz w:val="24"/>
          <w:szCs w:val="24"/>
        </w:rPr>
        <w:t>）</w:t>
      </w:r>
      <w:r w:rsidR="00351319" w:rsidRPr="006062DC">
        <w:rPr>
          <w:rFonts w:hAnsi="標楷體" w:hint="eastAsia"/>
          <w:color w:val="auto"/>
          <w:w w:val="100"/>
          <w:kern w:val="0"/>
          <w:sz w:val="24"/>
          <w:szCs w:val="24"/>
        </w:rPr>
        <w:t>由現場工作人員進行計算各資格合格投標人之平均分數，如該資格合格投標人之平均分數達80分（含）者，為評選合格投標人；平均分數未達80分者，為不合格。</w:t>
      </w:r>
    </w:p>
    <w:p w14:paraId="05E52287" w14:textId="77777777" w:rsidR="00351319" w:rsidRPr="006062DC" w:rsidRDefault="006062DC" w:rsidP="00351319">
      <w:pPr>
        <w:pStyle w:val="3"/>
        <w:overflowPunct w:val="0"/>
        <w:snapToGrid w:val="0"/>
        <w:spacing w:line="300" w:lineRule="auto"/>
        <w:ind w:leftChars="165" w:left="1083" w:hangingChars="300" w:hanging="720"/>
        <w:jc w:val="both"/>
        <w:rPr>
          <w:rFonts w:hAnsi="標楷體"/>
          <w:color w:val="auto"/>
          <w:w w:val="100"/>
          <w:kern w:val="0"/>
          <w:sz w:val="24"/>
          <w:szCs w:val="24"/>
        </w:rPr>
      </w:pPr>
      <w:r w:rsidRPr="005214DD">
        <w:rPr>
          <w:rFonts w:hAnsi="標楷體"/>
          <w:color w:val="auto"/>
          <w:w w:val="100"/>
          <w:kern w:val="0"/>
          <w:sz w:val="24"/>
          <w:szCs w:val="24"/>
        </w:rPr>
        <w:lastRenderedPageBreak/>
        <w:t>（</w:t>
      </w:r>
      <w:r>
        <w:rPr>
          <w:rFonts w:hAnsi="標楷體" w:hint="eastAsia"/>
          <w:color w:val="auto"/>
          <w:w w:val="100"/>
          <w:kern w:val="0"/>
          <w:sz w:val="24"/>
          <w:szCs w:val="24"/>
        </w:rPr>
        <w:t>二</w:t>
      </w:r>
      <w:r w:rsidRPr="005214DD">
        <w:rPr>
          <w:rFonts w:hAnsi="標楷體"/>
          <w:color w:val="auto"/>
          <w:w w:val="100"/>
          <w:kern w:val="0"/>
          <w:sz w:val="24"/>
          <w:szCs w:val="24"/>
        </w:rPr>
        <w:t>）</w:t>
      </w:r>
      <w:r w:rsidR="00351319" w:rsidRPr="006062DC">
        <w:rPr>
          <w:rFonts w:hAnsi="標楷體" w:hint="eastAsia"/>
          <w:color w:val="auto"/>
          <w:w w:val="100"/>
          <w:kern w:val="0"/>
          <w:sz w:val="24"/>
          <w:szCs w:val="24"/>
        </w:rPr>
        <w:t>評選過程中，如有不同委員之評選結果有明顯差異，經評選委員會確認者，召集人應提交評選委員會作成下列議決並列入會議紀錄：</w:t>
      </w:r>
    </w:p>
    <w:p w14:paraId="426A5615" w14:textId="77777777" w:rsidR="00351319" w:rsidRPr="006062DC" w:rsidRDefault="00351319" w:rsidP="00D87B50">
      <w:pPr>
        <w:pStyle w:val="3"/>
        <w:overflowPunct w:val="0"/>
        <w:snapToGrid w:val="0"/>
        <w:spacing w:line="300" w:lineRule="auto"/>
        <w:ind w:leftChars="516" w:left="1495" w:hangingChars="150" w:hanging="360"/>
        <w:jc w:val="both"/>
        <w:rPr>
          <w:rFonts w:hAnsi="標楷體"/>
          <w:color w:val="auto"/>
          <w:w w:val="100"/>
          <w:kern w:val="0"/>
          <w:sz w:val="24"/>
          <w:szCs w:val="24"/>
        </w:rPr>
      </w:pPr>
      <w:r w:rsidRPr="006062DC">
        <w:rPr>
          <w:rFonts w:hAnsi="標楷體" w:hint="eastAsia"/>
          <w:color w:val="auto"/>
          <w:w w:val="100"/>
          <w:kern w:val="0"/>
          <w:sz w:val="24"/>
          <w:szCs w:val="24"/>
        </w:rPr>
        <w:t>1.除去個別委員評選結果，重計評選結果。</w:t>
      </w:r>
    </w:p>
    <w:p w14:paraId="04753096" w14:textId="77777777" w:rsidR="00351319" w:rsidRPr="006062DC" w:rsidRDefault="00351319" w:rsidP="00D87B50">
      <w:pPr>
        <w:pStyle w:val="3"/>
        <w:overflowPunct w:val="0"/>
        <w:snapToGrid w:val="0"/>
        <w:spacing w:line="300" w:lineRule="auto"/>
        <w:ind w:leftChars="516" w:left="1495" w:hangingChars="150" w:hanging="360"/>
        <w:jc w:val="both"/>
        <w:rPr>
          <w:rFonts w:hAnsi="標楷體"/>
          <w:color w:val="auto"/>
          <w:w w:val="100"/>
          <w:kern w:val="0"/>
          <w:sz w:val="24"/>
          <w:szCs w:val="24"/>
        </w:rPr>
      </w:pPr>
      <w:r w:rsidRPr="006062DC">
        <w:rPr>
          <w:rFonts w:hAnsi="標楷體" w:hint="eastAsia"/>
          <w:color w:val="auto"/>
          <w:w w:val="100"/>
          <w:kern w:val="0"/>
          <w:sz w:val="24"/>
          <w:szCs w:val="24"/>
        </w:rPr>
        <w:t>2.辦理複評。</w:t>
      </w:r>
    </w:p>
    <w:p w14:paraId="1ED58C83" w14:textId="77777777" w:rsidR="00351319" w:rsidRPr="006062DC" w:rsidRDefault="00351319" w:rsidP="00D87B50">
      <w:pPr>
        <w:pStyle w:val="3"/>
        <w:overflowPunct w:val="0"/>
        <w:snapToGrid w:val="0"/>
        <w:spacing w:line="300" w:lineRule="auto"/>
        <w:ind w:leftChars="516" w:left="1495" w:hangingChars="150" w:hanging="360"/>
        <w:jc w:val="both"/>
        <w:rPr>
          <w:rFonts w:hAnsi="標楷體"/>
          <w:color w:val="auto"/>
          <w:w w:val="100"/>
          <w:kern w:val="0"/>
          <w:sz w:val="24"/>
          <w:szCs w:val="24"/>
        </w:rPr>
      </w:pPr>
      <w:r w:rsidRPr="006062DC">
        <w:rPr>
          <w:rFonts w:hAnsi="標楷體" w:hint="eastAsia"/>
          <w:color w:val="auto"/>
          <w:w w:val="100"/>
          <w:kern w:val="0"/>
          <w:sz w:val="24"/>
          <w:szCs w:val="24"/>
        </w:rPr>
        <w:t>3.無法評定評選合格投標人。</w:t>
      </w:r>
    </w:p>
    <w:p w14:paraId="017C42E7" w14:textId="77777777" w:rsidR="00351319" w:rsidRPr="006062DC" w:rsidRDefault="00351319" w:rsidP="00D87B50">
      <w:pPr>
        <w:pStyle w:val="3"/>
        <w:overflowPunct w:val="0"/>
        <w:snapToGrid w:val="0"/>
        <w:spacing w:line="300" w:lineRule="auto"/>
        <w:ind w:leftChars="516" w:left="1495" w:hangingChars="150" w:hanging="360"/>
        <w:jc w:val="both"/>
        <w:rPr>
          <w:rFonts w:hAnsi="標楷體"/>
          <w:color w:val="auto"/>
          <w:w w:val="100"/>
          <w:kern w:val="0"/>
          <w:sz w:val="24"/>
          <w:szCs w:val="24"/>
        </w:rPr>
      </w:pPr>
      <w:r w:rsidRPr="006062DC">
        <w:rPr>
          <w:rFonts w:hAnsi="標楷體" w:hint="eastAsia"/>
          <w:color w:val="auto"/>
          <w:w w:val="100"/>
          <w:kern w:val="0"/>
          <w:sz w:val="24"/>
          <w:szCs w:val="24"/>
        </w:rPr>
        <w:t>4.廢棄原審查及結果，重新提出審查結果。</w:t>
      </w:r>
    </w:p>
    <w:p w14:paraId="171F4C12" w14:textId="77777777" w:rsidR="00351319" w:rsidRPr="006062DC" w:rsidRDefault="001061F9" w:rsidP="00351319">
      <w:pPr>
        <w:pStyle w:val="3"/>
        <w:overflowPunct w:val="0"/>
        <w:snapToGrid w:val="0"/>
        <w:spacing w:line="300" w:lineRule="auto"/>
        <w:ind w:leftChars="165" w:left="1083" w:hangingChars="300" w:hanging="720"/>
        <w:jc w:val="both"/>
        <w:rPr>
          <w:rFonts w:hAnsi="標楷體"/>
          <w:color w:val="auto"/>
          <w:w w:val="100"/>
          <w:kern w:val="0"/>
          <w:sz w:val="24"/>
          <w:szCs w:val="24"/>
        </w:rPr>
      </w:pPr>
      <w:r w:rsidRPr="005214DD">
        <w:rPr>
          <w:rFonts w:hAnsi="標楷體"/>
          <w:color w:val="auto"/>
          <w:w w:val="100"/>
          <w:kern w:val="0"/>
          <w:sz w:val="24"/>
          <w:szCs w:val="24"/>
        </w:rPr>
        <w:t>（</w:t>
      </w:r>
      <w:r>
        <w:rPr>
          <w:rFonts w:hAnsi="標楷體" w:hint="eastAsia"/>
          <w:color w:val="auto"/>
          <w:w w:val="100"/>
          <w:kern w:val="0"/>
          <w:sz w:val="24"/>
          <w:szCs w:val="24"/>
        </w:rPr>
        <w:t>三</w:t>
      </w:r>
      <w:r w:rsidRPr="005214DD">
        <w:rPr>
          <w:rFonts w:hAnsi="標楷體"/>
          <w:color w:val="auto"/>
          <w:w w:val="100"/>
          <w:kern w:val="0"/>
          <w:sz w:val="24"/>
          <w:szCs w:val="24"/>
        </w:rPr>
        <w:t>）</w:t>
      </w:r>
      <w:r w:rsidR="00351319" w:rsidRPr="006062DC">
        <w:rPr>
          <w:rFonts w:hAnsi="標楷體" w:hint="eastAsia"/>
          <w:color w:val="auto"/>
          <w:w w:val="100"/>
          <w:kern w:val="0"/>
          <w:sz w:val="24"/>
          <w:szCs w:val="24"/>
        </w:rPr>
        <w:t>複評結果如仍有明顯差異，僅得依</w:t>
      </w:r>
      <w:r>
        <w:rPr>
          <w:rFonts w:hAnsi="標楷體" w:hint="eastAsia"/>
          <w:color w:val="auto"/>
          <w:w w:val="100"/>
          <w:kern w:val="0"/>
          <w:sz w:val="24"/>
          <w:szCs w:val="24"/>
        </w:rPr>
        <w:t>前項</w:t>
      </w:r>
      <w:r w:rsidR="00351319" w:rsidRPr="006062DC">
        <w:rPr>
          <w:rFonts w:hAnsi="標楷體" w:hint="eastAsia"/>
          <w:color w:val="auto"/>
          <w:w w:val="100"/>
          <w:kern w:val="0"/>
          <w:sz w:val="24"/>
          <w:szCs w:val="24"/>
        </w:rPr>
        <w:t>第1款辦理。</w:t>
      </w:r>
    </w:p>
    <w:p w14:paraId="26B61234" w14:textId="77777777" w:rsidR="00DD234B" w:rsidRDefault="001061F9" w:rsidP="001061F9">
      <w:pPr>
        <w:pStyle w:val="3"/>
        <w:overflowPunct w:val="0"/>
        <w:snapToGrid w:val="0"/>
        <w:spacing w:line="300" w:lineRule="auto"/>
        <w:ind w:leftChars="165" w:left="1083" w:hangingChars="300" w:hanging="720"/>
        <w:jc w:val="both"/>
        <w:rPr>
          <w:rFonts w:hAnsi="標楷體"/>
          <w:color w:val="auto"/>
          <w:w w:val="100"/>
          <w:kern w:val="0"/>
          <w:sz w:val="24"/>
          <w:szCs w:val="24"/>
        </w:rPr>
      </w:pPr>
      <w:r w:rsidRPr="005214DD">
        <w:rPr>
          <w:rFonts w:hAnsi="標楷體"/>
          <w:color w:val="auto"/>
          <w:w w:val="100"/>
          <w:kern w:val="0"/>
          <w:sz w:val="24"/>
          <w:szCs w:val="24"/>
        </w:rPr>
        <w:t>（</w:t>
      </w:r>
      <w:r>
        <w:rPr>
          <w:rFonts w:hAnsi="標楷體" w:hint="eastAsia"/>
          <w:color w:val="auto"/>
          <w:w w:val="100"/>
          <w:kern w:val="0"/>
          <w:sz w:val="24"/>
          <w:szCs w:val="24"/>
        </w:rPr>
        <w:t>四</w:t>
      </w:r>
      <w:r w:rsidRPr="005214DD">
        <w:rPr>
          <w:rFonts w:hAnsi="標楷體"/>
          <w:color w:val="auto"/>
          <w:w w:val="100"/>
          <w:kern w:val="0"/>
          <w:sz w:val="24"/>
          <w:szCs w:val="24"/>
        </w:rPr>
        <w:t>）</w:t>
      </w:r>
      <w:r w:rsidR="00351319" w:rsidRPr="006062DC">
        <w:rPr>
          <w:rFonts w:hAnsi="標楷體" w:hint="eastAsia"/>
          <w:color w:val="auto"/>
          <w:w w:val="100"/>
          <w:kern w:val="0"/>
          <w:sz w:val="24"/>
          <w:szCs w:val="24"/>
        </w:rPr>
        <w:t>評選結果通知</w:t>
      </w:r>
      <w:r>
        <w:rPr>
          <w:rFonts w:hAnsi="標楷體" w:hint="eastAsia"/>
          <w:color w:val="auto"/>
          <w:w w:val="100"/>
          <w:kern w:val="0"/>
          <w:sz w:val="24"/>
          <w:szCs w:val="24"/>
        </w:rPr>
        <w:t>：</w:t>
      </w:r>
      <w:r w:rsidR="00351319" w:rsidRPr="006062DC">
        <w:rPr>
          <w:rFonts w:hAnsi="標楷體" w:hint="eastAsia"/>
          <w:color w:val="auto"/>
          <w:w w:val="100"/>
          <w:kern w:val="0"/>
          <w:sz w:val="24"/>
          <w:szCs w:val="24"/>
        </w:rPr>
        <w:t>招標機關應通知投標人是否成為評選合格投標人，評選合格投標人方具備參加開啟價格標資格。若無任一資格合格投標人達計畫合格標準時，評選委員不選出評選合格投標人，招標機關不再開啟價格標，視為廢標。招標機關得重新辦理招標。</w:t>
      </w:r>
    </w:p>
    <w:p w14:paraId="31E514B1" w14:textId="77777777" w:rsidR="00B21877" w:rsidRDefault="00B21877">
      <w:pPr>
        <w:widowControl/>
        <w:spacing w:after="0" w:line="240" w:lineRule="auto"/>
        <w:rPr>
          <w:rFonts w:ascii="標楷體" w:eastAsia="標楷體" w:hAnsi="標楷體" w:cs="Times New Roman"/>
          <w:snapToGrid w:val="0"/>
          <w:sz w:val="24"/>
          <w:szCs w:val="24"/>
          <w:lang w:eastAsia="zh-TW"/>
        </w:rPr>
      </w:pPr>
      <w:r>
        <w:rPr>
          <w:rFonts w:hAnsi="標楷體"/>
          <w:sz w:val="24"/>
          <w:szCs w:val="24"/>
          <w:lang w:eastAsia="zh-TW"/>
        </w:rPr>
        <w:br w:type="page"/>
      </w:r>
    </w:p>
    <w:p w14:paraId="3C57AA8C" w14:textId="77777777" w:rsidR="00B21877" w:rsidRPr="00B7203F" w:rsidRDefault="00B21877" w:rsidP="00B21877">
      <w:pPr>
        <w:pStyle w:val="Default"/>
        <w:spacing w:line="480" w:lineRule="exact"/>
        <w:jc w:val="center"/>
        <w:rPr>
          <w:sz w:val="28"/>
          <w:szCs w:val="28"/>
        </w:rPr>
      </w:pPr>
      <w:r w:rsidRPr="00B7203F">
        <w:rPr>
          <w:rFonts w:hint="eastAsia"/>
          <w:sz w:val="28"/>
          <w:szCs w:val="28"/>
        </w:rPr>
        <w:lastRenderedPageBreak/>
        <w:t>雲林縣斗六市社口區段徵收計畫</w:t>
      </w:r>
      <w:r w:rsidRPr="00B7203F">
        <w:rPr>
          <w:sz w:val="28"/>
          <w:szCs w:val="28"/>
        </w:rPr>
        <w:t>K1</w:t>
      </w:r>
      <w:r w:rsidRPr="00B7203F">
        <w:rPr>
          <w:rFonts w:hint="eastAsia"/>
          <w:sz w:val="28"/>
          <w:szCs w:val="28"/>
        </w:rPr>
        <w:t>、</w:t>
      </w:r>
      <w:r w:rsidRPr="00B7203F">
        <w:rPr>
          <w:sz w:val="28"/>
          <w:szCs w:val="28"/>
        </w:rPr>
        <w:t>J4</w:t>
      </w:r>
      <w:r w:rsidRPr="00B7203F">
        <w:rPr>
          <w:rFonts w:hint="eastAsia"/>
          <w:sz w:val="28"/>
          <w:szCs w:val="28"/>
        </w:rPr>
        <w:t>區塊土地設定地上權案</w:t>
      </w:r>
    </w:p>
    <w:p w14:paraId="0A368FB2" w14:textId="77777777" w:rsidR="001061F9" w:rsidRPr="00B7203F" w:rsidRDefault="00B21877" w:rsidP="00B21877">
      <w:pPr>
        <w:pStyle w:val="Default"/>
        <w:jc w:val="center"/>
        <w:textDirection w:val="lrTbV"/>
        <w:rPr>
          <w:sz w:val="28"/>
          <w:szCs w:val="28"/>
        </w:rPr>
      </w:pPr>
      <w:r w:rsidRPr="00B7203F">
        <w:rPr>
          <w:rFonts w:hint="eastAsia"/>
          <w:sz w:val="28"/>
          <w:szCs w:val="28"/>
        </w:rPr>
        <w:t>評分表（綜合</w:t>
      </w:r>
      <w:r w:rsidRPr="00B7203F">
        <w:rPr>
          <w:sz w:val="28"/>
          <w:szCs w:val="28"/>
        </w:rPr>
        <w:t xml:space="preserve"> 1 </w:t>
      </w:r>
      <w:r w:rsidRPr="00B7203F">
        <w:rPr>
          <w:rFonts w:hint="eastAsia"/>
          <w:sz w:val="28"/>
          <w:szCs w:val="28"/>
        </w:rPr>
        <w:t>表）</w:t>
      </w:r>
    </w:p>
    <w:p w14:paraId="6A335EC0" w14:textId="77777777" w:rsidR="00B21877" w:rsidRPr="00B7203F" w:rsidRDefault="00B21877" w:rsidP="00B21877">
      <w:pPr>
        <w:pStyle w:val="Default"/>
        <w:textDirection w:val="lrTbV"/>
        <w:rPr>
          <w:sz w:val="28"/>
          <w:szCs w:val="28"/>
        </w:rPr>
      </w:pPr>
      <w:r w:rsidRPr="00B7203F">
        <w:rPr>
          <w:rFonts w:hint="eastAsia"/>
          <w:sz w:val="28"/>
          <w:szCs w:val="28"/>
        </w:rPr>
        <w:t>委員編號：</w:t>
      </w:r>
    </w:p>
    <w:tbl>
      <w:tblPr>
        <w:tblStyle w:val="a7"/>
        <w:tblW w:w="5000" w:type="pct"/>
        <w:tblLook w:val="04A0" w:firstRow="1" w:lastRow="0" w:firstColumn="1" w:lastColumn="0" w:noHBand="0" w:noVBand="1"/>
      </w:tblPr>
      <w:tblGrid>
        <w:gridCol w:w="560"/>
        <w:gridCol w:w="1986"/>
        <w:gridCol w:w="576"/>
        <w:gridCol w:w="1035"/>
        <w:gridCol w:w="1035"/>
        <w:gridCol w:w="1035"/>
        <w:gridCol w:w="1035"/>
        <w:gridCol w:w="1034"/>
      </w:tblGrid>
      <w:tr w:rsidR="00384E5B" w:rsidRPr="00B21877" w14:paraId="0A3B90BB" w14:textId="77777777" w:rsidTr="00B7203F">
        <w:tc>
          <w:tcPr>
            <w:tcW w:w="337" w:type="pct"/>
            <w:vAlign w:val="center"/>
          </w:tcPr>
          <w:p w14:paraId="4FC6E9B4" w14:textId="77777777" w:rsidR="00384E5B" w:rsidRPr="00B21877" w:rsidRDefault="00384E5B" w:rsidP="006E23AA">
            <w:pPr>
              <w:pStyle w:val="Default"/>
              <w:spacing w:line="480" w:lineRule="exact"/>
              <w:jc w:val="center"/>
              <w:textDirection w:val="lrTbV"/>
              <w:rPr>
                <w:rFonts w:hAnsi="標楷體"/>
              </w:rPr>
            </w:pPr>
            <w:r w:rsidRPr="00B21877">
              <w:rPr>
                <w:rFonts w:hAnsi="標楷體" w:hint="eastAsia"/>
              </w:rPr>
              <w:t>項次</w:t>
            </w:r>
          </w:p>
        </w:tc>
        <w:tc>
          <w:tcPr>
            <w:tcW w:w="1544" w:type="pct"/>
            <w:gridSpan w:val="2"/>
            <w:tcBorders>
              <w:tl2br w:val="single" w:sz="4" w:space="0" w:color="auto"/>
            </w:tcBorders>
            <w:vAlign w:val="center"/>
          </w:tcPr>
          <w:p w14:paraId="1D008532" w14:textId="77777777" w:rsidR="00384E5B" w:rsidRPr="00B21877" w:rsidRDefault="00384E5B" w:rsidP="00B21877">
            <w:pPr>
              <w:pStyle w:val="Default"/>
              <w:spacing w:line="480" w:lineRule="exact"/>
              <w:jc w:val="both"/>
              <w:textDirection w:val="lrTbV"/>
              <w:rPr>
                <w:rFonts w:hAnsi="標楷體"/>
              </w:rPr>
            </w:pPr>
            <w:r w:rsidRPr="006E23AA">
              <w:rPr>
                <w:noProof/>
                <w:sz w:val="30"/>
                <w:szCs w:val="30"/>
              </w:rPr>
              <mc:AlternateContent>
                <mc:Choice Requires="wps">
                  <w:drawing>
                    <wp:anchor distT="45720" distB="45720" distL="114300" distR="114300" simplePos="0" relativeHeight="251665408" behindDoc="1" locked="0" layoutInCell="1" allowOverlap="1" wp14:anchorId="0BE60185" wp14:editId="11D4F4AE">
                      <wp:simplePos x="0" y="0"/>
                      <wp:positionH relativeFrom="column">
                        <wp:posOffset>415290</wp:posOffset>
                      </wp:positionH>
                      <wp:positionV relativeFrom="paragraph">
                        <wp:posOffset>-179705</wp:posOffset>
                      </wp:positionV>
                      <wp:extent cx="1196340" cy="3505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0520"/>
                              </a:xfrm>
                              <a:prstGeom prst="rect">
                                <a:avLst/>
                              </a:prstGeom>
                              <a:noFill/>
                              <a:ln w="9525">
                                <a:noFill/>
                                <a:miter lim="800000"/>
                                <a:headEnd/>
                                <a:tailEnd/>
                              </a:ln>
                            </wps:spPr>
                            <wps:txbx>
                              <w:txbxContent>
                                <w:p w14:paraId="25068766" w14:textId="77777777" w:rsidR="00384E5B" w:rsidRPr="006E23AA" w:rsidRDefault="00384E5B" w:rsidP="007B25E5">
                                  <w:pPr>
                                    <w:rPr>
                                      <w:rFonts w:ascii="標楷體" w:eastAsia="標楷體" w:hAnsi="標楷體"/>
                                      <w:lang w:eastAsia="zh-TW"/>
                                    </w:rPr>
                                  </w:pPr>
                                  <w:r>
                                    <w:rPr>
                                      <w:rFonts w:ascii="標楷體" w:eastAsia="標楷體" w:hAnsi="標楷體" w:hint="eastAsia"/>
                                      <w:lang w:eastAsia="zh-TW"/>
                                    </w:rPr>
                                    <w:t>資格合格投標人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60185" id="_x0000_t202" coordsize="21600,21600" o:spt="202" path="m,l,21600r21600,l21600,xe">
                      <v:stroke joinstyle="miter"/>
                      <v:path gradientshapeok="t" o:connecttype="rect"/>
                    </v:shapetype>
                    <v:shape id="文字方塊 2" o:spid="_x0000_s1026" type="#_x0000_t202" style="position:absolute;left:0;text-align:left;margin-left:32.7pt;margin-top:-14.15pt;width:94.2pt;height:27.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XoIgIAAPgDAAAOAAAAZHJzL2Uyb0RvYy54bWysU11u2zAMfh+wOwh6X2ynSdsYcYquXYcB&#10;3Q/Q7QCKLMfCJFGTlNjZBQrsAN3zDrAD7EDtOUbJaRpsb8P8IFAm+ZHfR2p+1mtFNsJ5CaaixSin&#10;RBgOtTSrin76ePXilBIfmKmZAiMquhWeni2eP5t3thRjaEHVwhEEMb7sbEXbEGyZZZ63QjM/AisM&#10;OhtwmgW8ulVWO9YhulbZOM+Psw5cbR1w4T3+vRycdJHwm0bw8L5pvAhEVRR7C+l06VzGM1vMWbly&#10;zLaS79pg/9CFZtJg0T3UJQuMrJ38C0pL7sBDE0YcdAZNI7lIHJBNkf/B5qZlViQuKI63e5n8/4Pl&#10;7zYfHJF1RcfFCSWGaRzSw93t/c/vD3e/7n98I+OoUWd9iaE3FoND/xJ6nHXi6+018M+eGLhomVmJ&#10;c+egawWrscciZmYHqQOOjyDL7i3UWIqtAySgvnE6CoiSEETHWW338xF9IDyWLGbHRxN0cfQdTfPp&#10;OA0wY+VjtnU+vBagSTQq6nD+CZ1trn2I3bDyMSQWM3AllUo7oAzpKjqbjqcp4cCjZcAVVVJX9DSP&#10;37A0keQrU6fkwKQabCygzI51JDpQDv2yx8AoxRLqLfJ3MKwiPh00WnBfKelwDSvqv6yZE5SoNwY1&#10;nBWTSDiky2R6goyJO/QsDz3McISqaKBkMC9C2vWB6zlq3cgkw1Mnu15xvZI6u6cQ9/fwnqKeHuzi&#10;NwAAAP//AwBQSwMEFAAGAAgAAAAhACDtbh/eAAAACQEAAA8AAABkcnMvZG93bnJldi54bWxMj01P&#10;wzAMhu9I+w+RkXbbErq12krTaQLtCmJ8SNyyxmsrGqdqsrX8e8wJbrb86PXzFrvJdeKKQ2g9abhb&#10;KhBIlbct1RreXg+LDYgQDVnTeUIN3xhgV85uCpNbP9ILXo+xFhxCITcamhj7XMpQNehMWPoeiW9n&#10;PzgTeR1qaQczcrjrZKJUJp1piT80pseHBquv48VpeH86f36s1XP96NJ+9JOS5LZS6/nttL8HEXGK&#10;fzD86rM6lOx08heyQXQasnTNpIZFslmBYCBJV9zlxEO2BVkW8n+D8gcAAP//AwBQSwECLQAUAAYA&#10;CAAAACEAtoM4kv4AAADhAQAAEwAAAAAAAAAAAAAAAAAAAAAAW0NvbnRlbnRfVHlwZXNdLnhtbFBL&#10;AQItABQABgAIAAAAIQA4/SH/1gAAAJQBAAALAAAAAAAAAAAAAAAAAC8BAABfcmVscy8ucmVsc1BL&#10;AQItABQABgAIAAAAIQAR9GXoIgIAAPgDAAAOAAAAAAAAAAAAAAAAAC4CAABkcnMvZTJvRG9jLnht&#10;bFBLAQItABQABgAIAAAAIQAg7W4f3gAAAAkBAAAPAAAAAAAAAAAAAAAAAHwEAABkcnMvZG93bnJl&#10;di54bWxQSwUGAAAAAAQABADzAAAAhwUAAAAA&#10;" filled="f" stroked="f">
                      <v:textbox>
                        <w:txbxContent>
                          <w:p w14:paraId="25068766" w14:textId="77777777" w:rsidR="00384E5B" w:rsidRPr="006E23AA" w:rsidRDefault="00384E5B" w:rsidP="007B25E5">
                            <w:pPr>
                              <w:rPr>
                                <w:rFonts w:ascii="標楷體" w:eastAsia="標楷體" w:hAnsi="標楷體"/>
                                <w:lang w:eastAsia="zh-TW"/>
                              </w:rPr>
                            </w:pPr>
                            <w:r>
                              <w:rPr>
                                <w:rFonts w:ascii="標楷體" w:eastAsia="標楷體" w:hAnsi="標楷體" w:hint="eastAsia"/>
                                <w:lang w:eastAsia="zh-TW"/>
                              </w:rPr>
                              <w:t>資格合格投標人</w:t>
                            </w:r>
                          </w:p>
                        </w:txbxContent>
                      </v:textbox>
                    </v:shape>
                  </w:pict>
                </mc:Fallback>
              </mc:AlternateContent>
            </w:r>
          </w:p>
        </w:tc>
        <w:tc>
          <w:tcPr>
            <w:tcW w:w="624" w:type="pct"/>
            <w:vAlign w:val="center"/>
          </w:tcPr>
          <w:p w14:paraId="38028ABC"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54911148"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5C50DFD4"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25A7BEB4"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2F4BCE71" w14:textId="77777777" w:rsidR="00384E5B" w:rsidRPr="00B21877" w:rsidRDefault="00384E5B" w:rsidP="00B21877">
            <w:pPr>
              <w:pStyle w:val="Default"/>
              <w:spacing w:line="480" w:lineRule="exact"/>
              <w:jc w:val="both"/>
              <w:textDirection w:val="lrTbV"/>
              <w:rPr>
                <w:rFonts w:hAnsi="標楷體"/>
              </w:rPr>
            </w:pPr>
          </w:p>
        </w:tc>
      </w:tr>
      <w:tr w:rsidR="00384E5B" w:rsidRPr="00B21877" w14:paraId="257E970F" w14:textId="77777777" w:rsidTr="00B7203F">
        <w:trPr>
          <w:trHeight w:val="850"/>
        </w:trPr>
        <w:tc>
          <w:tcPr>
            <w:tcW w:w="337" w:type="pct"/>
            <w:vAlign w:val="center"/>
          </w:tcPr>
          <w:p w14:paraId="2A2C1AF2" w14:textId="77777777" w:rsidR="00B21877" w:rsidRPr="00B21877" w:rsidRDefault="00B21877" w:rsidP="006E23AA">
            <w:pPr>
              <w:pStyle w:val="Default"/>
              <w:spacing w:line="480" w:lineRule="exact"/>
              <w:jc w:val="center"/>
              <w:textDirection w:val="lrTbV"/>
              <w:rPr>
                <w:rFonts w:hAnsi="標楷體"/>
              </w:rPr>
            </w:pPr>
            <w:r w:rsidRPr="00B21877">
              <w:rPr>
                <w:rFonts w:hAnsi="標楷體" w:hint="eastAsia"/>
              </w:rPr>
              <w:t>1</w:t>
            </w:r>
          </w:p>
        </w:tc>
        <w:tc>
          <w:tcPr>
            <w:tcW w:w="1197" w:type="pct"/>
            <w:vAlign w:val="center"/>
          </w:tcPr>
          <w:p w14:paraId="7912748D" w14:textId="77777777" w:rsidR="00B21877" w:rsidRPr="00B21877" w:rsidRDefault="00515E6B" w:rsidP="00515E6B">
            <w:pPr>
              <w:pStyle w:val="Default"/>
              <w:spacing w:line="400" w:lineRule="exact"/>
              <w:jc w:val="both"/>
              <w:rPr>
                <w:rFonts w:hAnsi="標楷體"/>
              </w:rPr>
            </w:pPr>
            <w:r w:rsidRPr="006E23AA">
              <w:rPr>
                <w:noProof/>
                <w:sz w:val="30"/>
                <w:szCs w:val="30"/>
              </w:rPr>
              <mc:AlternateContent>
                <mc:Choice Requires="wps">
                  <w:drawing>
                    <wp:anchor distT="45720" distB="45720" distL="114300" distR="114300" simplePos="0" relativeHeight="251663360" behindDoc="1" locked="0" layoutInCell="1" allowOverlap="1" wp14:anchorId="31BB74E1" wp14:editId="7F7FA204">
                      <wp:simplePos x="0" y="0"/>
                      <wp:positionH relativeFrom="column">
                        <wp:posOffset>-69850</wp:posOffset>
                      </wp:positionH>
                      <wp:positionV relativeFrom="paragraph">
                        <wp:posOffset>-481965</wp:posOffset>
                      </wp:positionV>
                      <wp:extent cx="1196340" cy="3505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0520"/>
                              </a:xfrm>
                              <a:prstGeom prst="rect">
                                <a:avLst/>
                              </a:prstGeom>
                              <a:noFill/>
                              <a:ln w="9525">
                                <a:noFill/>
                                <a:miter lim="800000"/>
                                <a:headEnd/>
                                <a:tailEnd/>
                              </a:ln>
                            </wps:spPr>
                            <wps:txbx>
                              <w:txbxContent>
                                <w:p w14:paraId="3D94E37E" w14:textId="77777777" w:rsidR="007B25E5" w:rsidRPr="006E23AA" w:rsidRDefault="007B25E5" w:rsidP="007B25E5">
                                  <w:pPr>
                                    <w:rPr>
                                      <w:rFonts w:ascii="標楷體" w:eastAsia="標楷體" w:hAnsi="標楷體"/>
                                    </w:rPr>
                                  </w:pPr>
                                  <w:r w:rsidRPr="006E23AA">
                                    <w:rPr>
                                      <w:rFonts w:ascii="標楷體" w:eastAsia="標楷體" w:hAnsi="標楷體" w:hint="eastAsia"/>
                                    </w:rPr>
                                    <w:t>評選項目</w:t>
                                  </w:r>
                                  <w:r w:rsidRPr="006E23AA">
                                    <w:rPr>
                                      <w:rFonts w:ascii="標楷體" w:eastAsia="標楷體" w:hAnsi="標楷體" w:hint="eastAsia"/>
                                      <w:lang w:eastAsia="zh-TW"/>
                                    </w:rPr>
                                    <w:t>/</w:t>
                                  </w:r>
                                  <w:r w:rsidRPr="006E23AA">
                                    <w:rPr>
                                      <w:rFonts w:ascii="標楷體" w:eastAsia="標楷體" w:hAnsi="標楷體" w:hint="eastAsia"/>
                                    </w:rPr>
                                    <w:t>配分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74E1" id="_x0000_s1027" type="#_x0000_t202" style="position:absolute;left:0;text-align:left;margin-left:-5.5pt;margin-top:-37.95pt;width:94.2pt;height:27.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y9IQIAAP0DAAAOAAAAZHJzL2Uyb0RvYy54bWysU1FuEzEQ/UfiDpb/yW7SpDSrbKrSUoRU&#10;KFLhAI7Xm7WwPcZ2shsugMQByjcH6AE4UHsOxt5tGsEfYj+s8c7Mm3lvxovTTiuyFc5LMCUdj3JK&#10;hOFQSbMu6aePly9OKPGBmYopMKKkO+Hp6fL5s0VrCzGBBlQlHEEQ44vWlrQJwRZZ5nkjNPMjsMKg&#10;swanWcCrW2eVYy2ia5VN8vw4a8FV1gEX3uPfi95Jlwm/rgUP13XtRSCqpNhbSKdL5yqe2XLBirVj&#10;tpF8aIP9QxeaSYNF91AXLDCycfIvKC25Aw91GHHQGdS15CJxQDbj/A82Nw2zInFBcbzdy+T/Hyx/&#10;v/3giKxwdpQYpnFED7ff7u9+PNz+uv/5nUyiQq31BQbeWAwN3SvoYnRk6+0V8M+eGDhvmFmLM+eg&#10;bQSrsMNxzMwOUnscH0FW7TuosBTbBEhAXe10BERBCKLjpHb76YguEB5LjufHR1N0cfQdzfLZJI0v&#10;Y8VjtnU+vBGgSTRK6nD6CZ1tr3yI3bDiMSQWM3AplUoboAxpSzqfTWYp4cCjZcAFVVKX9CSPX78y&#10;keRrU6XkwKTqbSygzMA6Eu0ph27VDRJjfFRkBdUOZXDQ7yO+HzQacF8paXEXS+q/bJgTlKi3BqWc&#10;j6eRd0iX6ewlEifu0LM69DDDEaqkgZLePA9p4XvKZyh5LZMaT50MLeOOJZGG9xCX+PCeop5e7fI3&#10;AAAA//8DAFBLAwQUAAYACAAAACEA3KAovN8AAAALAQAADwAAAGRycy9kb3ducmV2LnhtbEyPQW/C&#10;MAyF75P2HyIj7QZJEazQNUXTpl03jQHSbqExbUXjVE2g3b+fOW032+/p+Xv5ZnStuGIfGk8akpkC&#10;gVR621ClYff1Nl2BCNGQNa0n1PCDATbF/V1uMusH+sTrNlaCQyhkRkMdY5dJGcoanQkz3yGxdvK9&#10;M5HXvpK2NwOHu1bOlXqUzjTEH2rT4UuN5Xl7cRr276fvw0J9VK9u2Q1+VJLcWmr9MBmfn0BEHOOf&#10;GW74jA4FMx39hWwQrYZpknCXyEO6XIO4OdJ0AeLIl7lKQRa5/N+h+AUAAP//AwBQSwECLQAUAAYA&#10;CAAAACEAtoM4kv4AAADhAQAAEwAAAAAAAAAAAAAAAAAAAAAAW0NvbnRlbnRfVHlwZXNdLnhtbFBL&#10;AQItABQABgAIAAAAIQA4/SH/1gAAAJQBAAALAAAAAAAAAAAAAAAAAC8BAABfcmVscy8ucmVsc1BL&#10;AQItABQABgAIAAAAIQCiUqy9IQIAAP0DAAAOAAAAAAAAAAAAAAAAAC4CAABkcnMvZTJvRG9jLnht&#10;bFBLAQItABQABgAIAAAAIQDcoCi83wAAAAsBAAAPAAAAAAAAAAAAAAAAAHsEAABkcnMvZG93bnJl&#10;di54bWxQSwUGAAAAAAQABADzAAAAhwUAAAAA&#10;" filled="f" stroked="f">
                      <v:textbox>
                        <w:txbxContent>
                          <w:p w14:paraId="3D94E37E" w14:textId="77777777" w:rsidR="007B25E5" w:rsidRPr="006E23AA" w:rsidRDefault="007B25E5" w:rsidP="007B25E5">
                            <w:pPr>
                              <w:rPr>
                                <w:rFonts w:ascii="標楷體" w:eastAsia="標楷體" w:hAnsi="標楷體"/>
                              </w:rPr>
                            </w:pPr>
                            <w:r w:rsidRPr="006E23AA">
                              <w:rPr>
                                <w:rFonts w:ascii="標楷體" w:eastAsia="標楷體" w:hAnsi="標楷體" w:hint="eastAsia"/>
                              </w:rPr>
                              <w:t>評選項目</w:t>
                            </w:r>
                            <w:r w:rsidRPr="006E23AA">
                              <w:rPr>
                                <w:rFonts w:ascii="標楷體" w:eastAsia="標楷體" w:hAnsi="標楷體" w:hint="eastAsia"/>
                                <w:lang w:eastAsia="zh-TW"/>
                              </w:rPr>
                              <w:t>/</w:t>
                            </w:r>
                            <w:r w:rsidRPr="006E23AA">
                              <w:rPr>
                                <w:rFonts w:ascii="標楷體" w:eastAsia="標楷體" w:hAnsi="標楷體" w:hint="eastAsia"/>
                              </w:rPr>
                              <w:t>配分</w:t>
                            </w:r>
                          </w:p>
                        </w:txbxContent>
                      </v:textbox>
                    </v:shape>
                  </w:pict>
                </mc:Fallback>
              </mc:AlternateContent>
            </w:r>
            <w:r w:rsidR="00B21877" w:rsidRPr="00B21877">
              <w:rPr>
                <w:rFonts w:hAnsi="標楷體" w:hint="eastAsia"/>
              </w:rPr>
              <w:t>投標廠商能力</w:t>
            </w:r>
            <w:r w:rsidR="00B21877" w:rsidRPr="00B21877">
              <w:rPr>
                <w:rFonts w:hAnsi="標楷體"/>
              </w:rPr>
              <w:t xml:space="preserve"> </w:t>
            </w:r>
          </w:p>
        </w:tc>
        <w:tc>
          <w:tcPr>
            <w:tcW w:w="347" w:type="pct"/>
            <w:vAlign w:val="center"/>
          </w:tcPr>
          <w:p w14:paraId="540E3FBB" w14:textId="77777777" w:rsidR="00B21877" w:rsidRPr="00B21877" w:rsidRDefault="00B21877" w:rsidP="00384E5B">
            <w:pPr>
              <w:pStyle w:val="Default"/>
              <w:spacing w:line="480" w:lineRule="exact"/>
              <w:jc w:val="center"/>
              <w:textDirection w:val="lrTbV"/>
              <w:rPr>
                <w:rFonts w:hAnsi="標楷體"/>
              </w:rPr>
            </w:pPr>
            <w:r>
              <w:rPr>
                <w:rFonts w:hAnsi="標楷體" w:hint="eastAsia"/>
              </w:rPr>
              <w:t>30</w:t>
            </w:r>
          </w:p>
        </w:tc>
        <w:tc>
          <w:tcPr>
            <w:tcW w:w="624" w:type="pct"/>
            <w:vAlign w:val="center"/>
          </w:tcPr>
          <w:p w14:paraId="41AFC22C"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EB8F8A4"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69275935"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259637D9"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EE94166" w14:textId="77777777" w:rsidR="00B21877" w:rsidRPr="00B21877" w:rsidRDefault="00B21877" w:rsidP="00B21877">
            <w:pPr>
              <w:pStyle w:val="Default"/>
              <w:spacing w:line="480" w:lineRule="exact"/>
              <w:jc w:val="both"/>
              <w:textDirection w:val="lrTbV"/>
              <w:rPr>
                <w:rFonts w:hAnsi="標楷體"/>
              </w:rPr>
            </w:pPr>
          </w:p>
        </w:tc>
      </w:tr>
      <w:tr w:rsidR="00384E5B" w:rsidRPr="00B21877" w14:paraId="1CDF3F01" w14:textId="77777777" w:rsidTr="00B7203F">
        <w:trPr>
          <w:trHeight w:val="850"/>
        </w:trPr>
        <w:tc>
          <w:tcPr>
            <w:tcW w:w="337" w:type="pct"/>
            <w:vAlign w:val="center"/>
          </w:tcPr>
          <w:p w14:paraId="0475EC5A" w14:textId="77777777" w:rsidR="00B21877" w:rsidRPr="00B21877" w:rsidRDefault="00B21877" w:rsidP="006E23AA">
            <w:pPr>
              <w:pStyle w:val="Default"/>
              <w:spacing w:line="480" w:lineRule="exact"/>
              <w:jc w:val="center"/>
              <w:textDirection w:val="lrTbV"/>
              <w:rPr>
                <w:rFonts w:hAnsi="標楷體"/>
              </w:rPr>
            </w:pPr>
            <w:r w:rsidRPr="00B21877">
              <w:rPr>
                <w:rFonts w:hAnsi="標楷體" w:hint="eastAsia"/>
              </w:rPr>
              <w:t>2</w:t>
            </w:r>
          </w:p>
        </w:tc>
        <w:tc>
          <w:tcPr>
            <w:tcW w:w="1197" w:type="pct"/>
            <w:vAlign w:val="center"/>
          </w:tcPr>
          <w:p w14:paraId="3AF8DA44" w14:textId="77777777" w:rsidR="00B21877" w:rsidRPr="00B21877" w:rsidRDefault="00B21877" w:rsidP="00515E6B">
            <w:pPr>
              <w:pStyle w:val="Default"/>
              <w:spacing w:line="400" w:lineRule="exact"/>
              <w:jc w:val="both"/>
              <w:textDirection w:val="lrTbV"/>
              <w:rPr>
                <w:rFonts w:hAnsi="標楷體"/>
              </w:rPr>
            </w:pPr>
            <w:r w:rsidRPr="00B21877">
              <w:rPr>
                <w:rFonts w:hAnsi="標楷體" w:hint="eastAsia"/>
              </w:rPr>
              <w:t>興建及營運計畫</w:t>
            </w:r>
          </w:p>
        </w:tc>
        <w:tc>
          <w:tcPr>
            <w:tcW w:w="347" w:type="pct"/>
            <w:vAlign w:val="center"/>
          </w:tcPr>
          <w:p w14:paraId="77DA2490" w14:textId="77777777" w:rsidR="00B21877" w:rsidRPr="00B21877" w:rsidRDefault="00B21877" w:rsidP="00384E5B">
            <w:pPr>
              <w:pStyle w:val="Default"/>
              <w:spacing w:line="480" w:lineRule="exact"/>
              <w:jc w:val="center"/>
              <w:textDirection w:val="lrTbV"/>
              <w:rPr>
                <w:rFonts w:hAnsi="標楷體"/>
              </w:rPr>
            </w:pPr>
            <w:r>
              <w:rPr>
                <w:rFonts w:hAnsi="標楷體" w:hint="eastAsia"/>
              </w:rPr>
              <w:t>30</w:t>
            </w:r>
          </w:p>
        </w:tc>
        <w:tc>
          <w:tcPr>
            <w:tcW w:w="624" w:type="pct"/>
            <w:vAlign w:val="center"/>
          </w:tcPr>
          <w:p w14:paraId="06B99B8E"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19915827"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77EF812B"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3A3B46E2"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F1B141C" w14:textId="77777777" w:rsidR="00B21877" w:rsidRPr="00B21877" w:rsidRDefault="00B21877" w:rsidP="00B21877">
            <w:pPr>
              <w:pStyle w:val="Default"/>
              <w:spacing w:line="480" w:lineRule="exact"/>
              <w:jc w:val="both"/>
              <w:textDirection w:val="lrTbV"/>
              <w:rPr>
                <w:rFonts w:hAnsi="標楷體"/>
              </w:rPr>
            </w:pPr>
          </w:p>
        </w:tc>
      </w:tr>
      <w:tr w:rsidR="00384E5B" w:rsidRPr="00B21877" w14:paraId="33712E6D" w14:textId="77777777" w:rsidTr="00B7203F">
        <w:trPr>
          <w:trHeight w:val="850"/>
        </w:trPr>
        <w:tc>
          <w:tcPr>
            <w:tcW w:w="337" w:type="pct"/>
            <w:vAlign w:val="center"/>
          </w:tcPr>
          <w:p w14:paraId="3B80D21F" w14:textId="77777777" w:rsidR="00B21877" w:rsidRPr="00B21877" w:rsidRDefault="00B21877" w:rsidP="006E23AA">
            <w:pPr>
              <w:pStyle w:val="Default"/>
              <w:spacing w:line="480" w:lineRule="exact"/>
              <w:jc w:val="center"/>
              <w:textDirection w:val="lrTbV"/>
              <w:rPr>
                <w:rFonts w:hAnsi="標楷體"/>
              </w:rPr>
            </w:pPr>
            <w:r w:rsidRPr="00B21877">
              <w:rPr>
                <w:rFonts w:hAnsi="標楷體" w:hint="eastAsia"/>
              </w:rPr>
              <w:t>3</w:t>
            </w:r>
          </w:p>
        </w:tc>
        <w:tc>
          <w:tcPr>
            <w:tcW w:w="1197" w:type="pct"/>
            <w:vAlign w:val="center"/>
          </w:tcPr>
          <w:p w14:paraId="5809B10C" w14:textId="77777777" w:rsidR="00B21877" w:rsidRPr="00B21877" w:rsidRDefault="00B21877" w:rsidP="00515E6B">
            <w:pPr>
              <w:pStyle w:val="Default"/>
              <w:spacing w:line="400" w:lineRule="exact"/>
              <w:jc w:val="both"/>
              <w:textDirection w:val="lrTbV"/>
              <w:rPr>
                <w:rFonts w:hAnsi="標楷體"/>
              </w:rPr>
            </w:pPr>
            <w:r w:rsidRPr="00B21877">
              <w:rPr>
                <w:rFonts w:hAnsi="標楷體" w:hint="eastAsia"/>
              </w:rPr>
              <w:t>財務計畫及風險管理</w:t>
            </w:r>
          </w:p>
        </w:tc>
        <w:tc>
          <w:tcPr>
            <w:tcW w:w="347" w:type="pct"/>
            <w:vAlign w:val="center"/>
          </w:tcPr>
          <w:p w14:paraId="06DA05A2" w14:textId="77777777" w:rsidR="00B21877" w:rsidRPr="00B21877" w:rsidRDefault="00B21877" w:rsidP="00384E5B">
            <w:pPr>
              <w:pStyle w:val="Default"/>
              <w:spacing w:line="480" w:lineRule="exact"/>
              <w:jc w:val="center"/>
              <w:textDirection w:val="lrTbV"/>
              <w:rPr>
                <w:rFonts w:hAnsi="標楷體"/>
              </w:rPr>
            </w:pPr>
            <w:r>
              <w:rPr>
                <w:rFonts w:hAnsi="標楷體" w:hint="eastAsia"/>
              </w:rPr>
              <w:t>20</w:t>
            </w:r>
          </w:p>
        </w:tc>
        <w:tc>
          <w:tcPr>
            <w:tcW w:w="624" w:type="pct"/>
            <w:vAlign w:val="center"/>
          </w:tcPr>
          <w:p w14:paraId="7516DD62"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937E806"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40CCE58D"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F8F34FB"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3F04419" w14:textId="77777777" w:rsidR="00B21877" w:rsidRPr="00B21877" w:rsidRDefault="00B21877" w:rsidP="00B21877">
            <w:pPr>
              <w:pStyle w:val="Default"/>
              <w:spacing w:line="480" w:lineRule="exact"/>
              <w:jc w:val="both"/>
              <w:textDirection w:val="lrTbV"/>
              <w:rPr>
                <w:rFonts w:hAnsi="標楷體"/>
              </w:rPr>
            </w:pPr>
          </w:p>
        </w:tc>
      </w:tr>
      <w:tr w:rsidR="00384E5B" w:rsidRPr="00B21877" w14:paraId="1ACEEE6C" w14:textId="77777777" w:rsidTr="00B7203F">
        <w:trPr>
          <w:trHeight w:val="850"/>
        </w:trPr>
        <w:tc>
          <w:tcPr>
            <w:tcW w:w="337" w:type="pct"/>
            <w:vAlign w:val="center"/>
          </w:tcPr>
          <w:p w14:paraId="180EE00B" w14:textId="77777777" w:rsidR="00B21877" w:rsidRPr="00B21877" w:rsidRDefault="00B21877" w:rsidP="006E23AA">
            <w:pPr>
              <w:pStyle w:val="Default"/>
              <w:spacing w:line="480" w:lineRule="exact"/>
              <w:jc w:val="center"/>
              <w:textDirection w:val="lrTbV"/>
              <w:rPr>
                <w:rFonts w:hAnsi="標楷體"/>
              </w:rPr>
            </w:pPr>
            <w:r w:rsidRPr="00B21877">
              <w:rPr>
                <w:rFonts w:hAnsi="標楷體" w:hint="eastAsia"/>
              </w:rPr>
              <w:t>4</w:t>
            </w:r>
          </w:p>
        </w:tc>
        <w:tc>
          <w:tcPr>
            <w:tcW w:w="1197" w:type="pct"/>
            <w:vAlign w:val="center"/>
          </w:tcPr>
          <w:p w14:paraId="0DB5D4AD" w14:textId="77777777" w:rsidR="00B21877" w:rsidRPr="00B21877" w:rsidRDefault="00B21877" w:rsidP="00515E6B">
            <w:pPr>
              <w:pStyle w:val="Default"/>
              <w:spacing w:line="400" w:lineRule="exact"/>
              <w:jc w:val="both"/>
              <w:textDirection w:val="lrTbV"/>
              <w:rPr>
                <w:rFonts w:hAnsi="標楷體"/>
              </w:rPr>
            </w:pPr>
            <w:r w:rsidRPr="00B21877">
              <w:rPr>
                <w:rFonts w:hAnsi="標楷體" w:hint="eastAsia"/>
              </w:rPr>
              <w:t>經濟效益、促進在地就業計畫及回饋事項</w:t>
            </w:r>
          </w:p>
        </w:tc>
        <w:tc>
          <w:tcPr>
            <w:tcW w:w="347" w:type="pct"/>
            <w:vAlign w:val="center"/>
          </w:tcPr>
          <w:p w14:paraId="13AC99B0" w14:textId="77777777" w:rsidR="00B21877" w:rsidRPr="00B21877" w:rsidRDefault="00B21877" w:rsidP="00384E5B">
            <w:pPr>
              <w:pStyle w:val="Default"/>
              <w:spacing w:line="480" w:lineRule="exact"/>
              <w:jc w:val="center"/>
              <w:textDirection w:val="lrTbV"/>
              <w:rPr>
                <w:rFonts w:hAnsi="標楷體"/>
              </w:rPr>
            </w:pPr>
            <w:r>
              <w:rPr>
                <w:rFonts w:hAnsi="標楷體" w:hint="eastAsia"/>
              </w:rPr>
              <w:t>20</w:t>
            </w:r>
          </w:p>
        </w:tc>
        <w:tc>
          <w:tcPr>
            <w:tcW w:w="624" w:type="pct"/>
            <w:vAlign w:val="center"/>
          </w:tcPr>
          <w:p w14:paraId="5F90A830"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4B911C91"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1901CC6E"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750C650F"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778DED20" w14:textId="77777777" w:rsidR="00B21877" w:rsidRPr="00B21877" w:rsidRDefault="00B21877" w:rsidP="00B21877">
            <w:pPr>
              <w:pStyle w:val="Default"/>
              <w:spacing w:line="480" w:lineRule="exact"/>
              <w:jc w:val="both"/>
              <w:textDirection w:val="lrTbV"/>
              <w:rPr>
                <w:rFonts w:hAnsi="標楷體"/>
              </w:rPr>
            </w:pPr>
          </w:p>
        </w:tc>
      </w:tr>
      <w:tr w:rsidR="00384E5B" w:rsidRPr="00B21877" w14:paraId="7CB88AAF" w14:textId="77777777" w:rsidTr="00B7203F">
        <w:trPr>
          <w:trHeight w:val="850"/>
        </w:trPr>
        <w:tc>
          <w:tcPr>
            <w:tcW w:w="1534" w:type="pct"/>
            <w:gridSpan w:val="2"/>
            <w:vAlign w:val="center"/>
          </w:tcPr>
          <w:p w14:paraId="0F9D5A36" w14:textId="77777777" w:rsidR="00384E5B" w:rsidRPr="00B21877" w:rsidRDefault="00384E5B" w:rsidP="00384E5B">
            <w:pPr>
              <w:pStyle w:val="Default"/>
              <w:spacing w:line="480" w:lineRule="exact"/>
              <w:jc w:val="center"/>
              <w:textDirection w:val="lrTbV"/>
              <w:rPr>
                <w:rFonts w:hAnsi="標楷體"/>
              </w:rPr>
            </w:pPr>
            <w:r w:rsidRPr="00B21877">
              <w:rPr>
                <w:rFonts w:hAnsi="標楷體" w:hint="eastAsia"/>
              </w:rPr>
              <w:t>總</w:t>
            </w:r>
            <w:r>
              <w:rPr>
                <w:rFonts w:hAnsi="標楷體" w:hint="eastAsia"/>
              </w:rPr>
              <w:t xml:space="preserve">  </w:t>
            </w:r>
            <w:r w:rsidRPr="00B21877">
              <w:rPr>
                <w:rFonts w:hAnsi="標楷體" w:hint="eastAsia"/>
              </w:rPr>
              <w:t>分</w:t>
            </w:r>
          </w:p>
        </w:tc>
        <w:tc>
          <w:tcPr>
            <w:tcW w:w="347" w:type="pct"/>
            <w:vAlign w:val="center"/>
          </w:tcPr>
          <w:p w14:paraId="229A8D34" w14:textId="77777777" w:rsidR="00384E5B" w:rsidRPr="00B21877" w:rsidRDefault="00384E5B" w:rsidP="00384E5B">
            <w:pPr>
              <w:pStyle w:val="Default"/>
              <w:spacing w:line="480" w:lineRule="exact"/>
              <w:jc w:val="center"/>
              <w:textDirection w:val="lrTbV"/>
              <w:rPr>
                <w:rFonts w:hAnsi="標楷體"/>
              </w:rPr>
            </w:pPr>
            <w:r>
              <w:rPr>
                <w:rFonts w:hAnsi="標楷體" w:hint="eastAsia"/>
              </w:rPr>
              <w:t>100</w:t>
            </w:r>
          </w:p>
        </w:tc>
        <w:tc>
          <w:tcPr>
            <w:tcW w:w="624" w:type="pct"/>
            <w:vAlign w:val="center"/>
          </w:tcPr>
          <w:p w14:paraId="1E27D797"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79866B35"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34CBC8AA"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08DDF7B4" w14:textId="77777777" w:rsidR="00384E5B" w:rsidRPr="00B21877" w:rsidRDefault="00384E5B" w:rsidP="00B21877">
            <w:pPr>
              <w:pStyle w:val="Default"/>
              <w:spacing w:line="480" w:lineRule="exact"/>
              <w:jc w:val="both"/>
              <w:textDirection w:val="lrTbV"/>
              <w:rPr>
                <w:rFonts w:hAnsi="標楷體"/>
              </w:rPr>
            </w:pPr>
          </w:p>
        </w:tc>
        <w:tc>
          <w:tcPr>
            <w:tcW w:w="624" w:type="pct"/>
            <w:vAlign w:val="center"/>
          </w:tcPr>
          <w:p w14:paraId="467474FB" w14:textId="77777777" w:rsidR="00384E5B" w:rsidRPr="00B21877" w:rsidRDefault="00384E5B" w:rsidP="00B21877">
            <w:pPr>
              <w:pStyle w:val="Default"/>
              <w:spacing w:line="480" w:lineRule="exact"/>
              <w:jc w:val="both"/>
              <w:textDirection w:val="lrTbV"/>
              <w:rPr>
                <w:rFonts w:hAnsi="標楷體"/>
              </w:rPr>
            </w:pPr>
          </w:p>
        </w:tc>
      </w:tr>
      <w:tr w:rsidR="00B21877" w:rsidRPr="00B21877" w14:paraId="212B1E12" w14:textId="77777777" w:rsidTr="007F17E7">
        <w:trPr>
          <w:trHeight w:val="1871"/>
        </w:trPr>
        <w:tc>
          <w:tcPr>
            <w:tcW w:w="1881" w:type="pct"/>
            <w:gridSpan w:val="3"/>
            <w:vAlign w:val="center"/>
          </w:tcPr>
          <w:p w14:paraId="4EAD630B" w14:textId="65777452" w:rsidR="00B21877" w:rsidRPr="00B21877" w:rsidRDefault="00B21877" w:rsidP="00384E5B">
            <w:pPr>
              <w:pStyle w:val="Default"/>
              <w:spacing w:line="480" w:lineRule="exact"/>
              <w:jc w:val="both"/>
              <w:textDirection w:val="lrTbV"/>
              <w:rPr>
                <w:rFonts w:hAnsi="標楷體"/>
              </w:rPr>
            </w:pPr>
            <w:r w:rsidRPr="00B21877">
              <w:rPr>
                <w:rFonts w:hAnsi="標楷體" w:hint="eastAsia"/>
              </w:rPr>
              <w:t>總分超過90分</w:t>
            </w:r>
            <w:r w:rsidR="00792A3E" w:rsidRPr="00B4633F">
              <w:rPr>
                <w:rFonts w:hAnsi="標楷體" w:hint="eastAsia"/>
                <w:color w:val="auto"/>
              </w:rPr>
              <w:t>或</w:t>
            </w:r>
            <w:r w:rsidRPr="00B4633F">
              <w:rPr>
                <w:rFonts w:hAnsi="標楷體" w:hint="eastAsia"/>
                <w:color w:val="auto"/>
              </w:rPr>
              <w:t>未</w:t>
            </w:r>
            <w:r w:rsidRPr="00B21877">
              <w:rPr>
                <w:rFonts w:hAnsi="標楷體" w:hint="eastAsia"/>
              </w:rPr>
              <w:t>達70分</w:t>
            </w:r>
            <w:r w:rsidR="00384E5B">
              <w:rPr>
                <w:rFonts w:hAnsi="標楷體" w:hint="eastAsia"/>
              </w:rPr>
              <w:t>之</w:t>
            </w:r>
            <w:r w:rsidRPr="00B21877">
              <w:rPr>
                <w:rFonts w:hAnsi="標楷體" w:hint="eastAsia"/>
              </w:rPr>
              <w:t>說明</w:t>
            </w:r>
          </w:p>
        </w:tc>
        <w:tc>
          <w:tcPr>
            <w:tcW w:w="624" w:type="pct"/>
            <w:vAlign w:val="center"/>
          </w:tcPr>
          <w:p w14:paraId="6CBD866B"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3DDAA684"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0832E24F"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2320A7B3" w14:textId="77777777" w:rsidR="00B21877" w:rsidRPr="00B21877" w:rsidRDefault="00B21877" w:rsidP="00B21877">
            <w:pPr>
              <w:pStyle w:val="Default"/>
              <w:spacing w:line="480" w:lineRule="exact"/>
              <w:jc w:val="both"/>
              <w:textDirection w:val="lrTbV"/>
              <w:rPr>
                <w:rFonts w:hAnsi="標楷體"/>
              </w:rPr>
            </w:pPr>
          </w:p>
        </w:tc>
        <w:tc>
          <w:tcPr>
            <w:tcW w:w="624" w:type="pct"/>
            <w:vAlign w:val="center"/>
          </w:tcPr>
          <w:p w14:paraId="36CE3DF1" w14:textId="77777777" w:rsidR="00B21877" w:rsidRPr="00B21877" w:rsidRDefault="00B21877" w:rsidP="00B21877">
            <w:pPr>
              <w:pStyle w:val="Default"/>
              <w:spacing w:line="480" w:lineRule="exact"/>
              <w:jc w:val="both"/>
              <w:textDirection w:val="lrTbV"/>
              <w:rPr>
                <w:rFonts w:hAnsi="標楷體"/>
              </w:rPr>
            </w:pPr>
          </w:p>
        </w:tc>
      </w:tr>
    </w:tbl>
    <w:p w14:paraId="0E2D5203" w14:textId="77777777" w:rsidR="00545630" w:rsidRDefault="00B7203F" w:rsidP="00545630">
      <w:pPr>
        <w:pStyle w:val="Default"/>
        <w:textDirection w:val="lrTbV"/>
        <w:rPr>
          <w:sz w:val="28"/>
          <w:szCs w:val="28"/>
        </w:rPr>
      </w:pPr>
      <w:r w:rsidRPr="00545630">
        <w:rPr>
          <w:rFonts w:hint="eastAsia"/>
          <w:sz w:val="28"/>
          <w:szCs w:val="28"/>
        </w:rPr>
        <w:t xml:space="preserve">簽認日期：中華民國  </w:t>
      </w:r>
      <w:r w:rsidR="00545630" w:rsidRPr="00545630">
        <w:rPr>
          <w:rFonts w:hint="eastAsia"/>
          <w:sz w:val="28"/>
          <w:szCs w:val="28"/>
        </w:rPr>
        <w:t xml:space="preserve">  </w:t>
      </w:r>
      <w:r w:rsidR="00545630">
        <w:rPr>
          <w:rFonts w:hint="eastAsia"/>
          <w:sz w:val="28"/>
          <w:szCs w:val="28"/>
        </w:rPr>
        <w:t xml:space="preserve">       </w:t>
      </w:r>
      <w:r w:rsidRPr="00545630">
        <w:rPr>
          <w:rFonts w:hint="eastAsia"/>
          <w:sz w:val="28"/>
          <w:szCs w:val="28"/>
        </w:rPr>
        <w:t>年</w:t>
      </w:r>
      <w:r w:rsidR="00545630" w:rsidRPr="00545630">
        <w:rPr>
          <w:rFonts w:hint="eastAsia"/>
          <w:sz w:val="28"/>
          <w:szCs w:val="28"/>
        </w:rPr>
        <w:t xml:space="preserve">  </w:t>
      </w:r>
      <w:r w:rsidR="00545630">
        <w:rPr>
          <w:rFonts w:hint="eastAsia"/>
          <w:sz w:val="28"/>
          <w:szCs w:val="28"/>
        </w:rPr>
        <w:t xml:space="preserve"> </w:t>
      </w:r>
      <w:r w:rsidR="00545630" w:rsidRPr="00545630">
        <w:rPr>
          <w:rFonts w:hint="eastAsia"/>
          <w:sz w:val="28"/>
          <w:szCs w:val="28"/>
        </w:rPr>
        <w:t xml:space="preserve">  </w:t>
      </w:r>
      <w:r w:rsidR="00545630">
        <w:rPr>
          <w:rFonts w:hint="eastAsia"/>
          <w:sz w:val="28"/>
          <w:szCs w:val="28"/>
        </w:rPr>
        <w:t xml:space="preserve">       </w:t>
      </w:r>
      <w:r w:rsidRPr="00545630">
        <w:rPr>
          <w:rFonts w:hint="eastAsia"/>
          <w:sz w:val="28"/>
          <w:szCs w:val="28"/>
        </w:rPr>
        <w:t>月</w:t>
      </w:r>
      <w:r w:rsidR="00545630" w:rsidRPr="00545630">
        <w:rPr>
          <w:rFonts w:hint="eastAsia"/>
          <w:sz w:val="28"/>
          <w:szCs w:val="28"/>
        </w:rPr>
        <w:t xml:space="preserve">    </w:t>
      </w:r>
      <w:r w:rsidR="00545630">
        <w:rPr>
          <w:rFonts w:hint="eastAsia"/>
          <w:sz w:val="28"/>
          <w:szCs w:val="28"/>
        </w:rPr>
        <w:t xml:space="preserve">        </w:t>
      </w:r>
      <w:r w:rsidRPr="00545630">
        <w:rPr>
          <w:rFonts w:hint="eastAsia"/>
          <w:sz w:val="28"/>
          <w:szCs w:val="28"/>
        </w:rPr>
        <w:t>日</w:t>
      </w:r>
    </w:p>
    <w:p w14:paraId="7BAFFCC7" w14:textId="77777777" w:rsidR="00070185" w:rsidRDefault="00070185" w:rsidP="00B21877">
      <w:pPr>
        <w:pStyle w:val="Default"/>
        <w:textDirection w:val="lrTbV"/>
        <w:rPr>
          <w:sz w:val="28"/>
          <w:szCs w:val="28"/>
        </w:rPr>
      </w:pPr>
    </w:p>
    <w:p w14:paraId="29814745" w14:textId="77777777" w:rsidR="00B21877" w:rsidRDefault="00B7203F" w:rsidP="00B21877">
      <w:pPr>
        <w:pStyle w:val="Default"/>
        <w:textDirection w:val="lrTbV"/>
        <w:rPr>
          <w:sz w:val="28"/>
          <w:szCs w:val="28"/>
        </w:rPr>
      </w:pPr>
      <w:r>
        <w:rPr>
          <w:rFonts w:hint="eastAsia"/>
          <w:sz w:val="28"/>
          <w:szCs w:val="28"/>
        </w:rPr>
        <w:t>評選委員簽名</w:t>
      </w:r>
      <w:r w:rsidR="00545630">
        <w:rPr>
          <w:rFonts w:hint="eastAsia"/>
          <w:sz w:val="28"/>
          <w:szCs w:val="28"/>
        </w:rPr>
        <w:t>：</w:t>
      </w:r>
    </w:p>
    <w:p w14:paraId="5F97E7F9" w14:textId="77777777" w:rsidR="00A14325" w:rsidRDefault="00A14325">
      <w:pPr>
        <w:widowControl/>
        <w:spacing w:after="0" w:line="240" w:lineRule="auto"/>
        <w:rPr>
          <w:rFonts w:ascii="標楷體" w:eastAsia="標楷體" w:cs="標楷體"/>
          <w:color w:val="000000"/>
          <w:sz w:val="28"/>
          <w:szCs w:val="28"/>
          <w:lang w:eastAsia="zh-TW"/>
        </w:rPr>
      </w:pPr>
      <w:r>
        <w:rPr>
          <w:sz w:val="28"/>
          <w:szCs w:val="28"/>
          <w:lang w:eastAsia="zh-TW"/>
        </w:rPr>
        <w:br w:type="page"/>
      </w:r>
    </w:p>
    <w:p w14:paraId="61AB275A" w14:textId="77777777" w:rsidR="00756AFE" w:rsidRDefault="00756AFE" w:rsidP="00756AFE">
      <w:pPr>
        <w:pStyle w:val="Default"/>
        <w:spacing w:line="480" w:lineRule="exact"/>
        <w:jc w:val="center"/>
        <w:rPr>
          <w:sz w:val="28"/>
          <w:szCs w:val="28"/>
        </w:rPr>
      </w:pPr>
      <w:r w:rsidRPr="00B7203F">
        <w:rPr>
          <w:rFonts w:hint="eastAsia"/>
          <w:sz w:val="28"/>
          <w:szCs w:val="28"/>
        </w:rPr>
        <w:lastRenderedPageBreak/>
        <w:t>雲林縣斗六市社口區段徵收計畫</w:t>
      </w:r>
      <w:r w:rsidRPr="00B7203F">
        <w:rPr>
          <w:sz w:val="28"/>
          <w:szCs w:val="28"/>
        </w:rPr>
        <w:t>K1</w:t>
      </w:r>
      <w:r w:rsidRPr="00B7203F">
        <w:rPr>
          <w:rFonts w:hint="eastAsia"/>
          <w:sz w:val="28"/>
          <w:szCs w:val="28"/>
        </w:rPr>
        <w:t>、</w:t>
      </w:r>
      <w:r w:rsidRPr="00B7203F">
        <w:rPr>
          <w:sz w:val="28"/>
          <w:szCs w:val="28"/>
        </w:rPr>
        <w:t>J4</w:t>
      </w:r>
      <w:r w:rsidRPr="00B7203F">
        <w:rPr>
          <w:rFonts w:hint="eastAsia"/>
          <w:sz w:val="28"/>
          <w:szCs w:val="28"/>
        </w:rPr>
        <w:t>區塊土地</w:t>
      </w:r>
    </w:p>
    <w:p w14:paraId="7E11971C" w14:textId="77777777" w:rsidR="00756AFE" w:rsidRPr="00B7203F" w:rsidRDefault="00756AFE" w:rsidP="00756AFE">
      <w:pPr>
        <w:pStyle w:val="Default"/>
        <w:spacing w:line="480" w:lineRule="exact"/>
        <w:jc w:val="center"/>
        <w:rPr>
          <w:sz w:val="28"/>
          <w:szCs w:val="28"/>
        </w:rPr>
      </w:pPr>
      <w:r w:rsidRPr="00B7203F">
        <w:rPr>
          <w:rFonts w:hint="eastAsia"/>
          <w:sz w:val="28"/>
          <w:szCs w:val="28"/>
        </w:rPr>
        <w:t>設定地上權案</w:t>
      </w:r>
      <w:r>
        <w:rPr>
          <w:rFonts w:hint="eastAsia"/>
          <w:sz w:val="28"/>
          <w:szCs w:val="28"/>
        </w:rPr>
        <w:t>總評表</w:t>
      </w:r>
    </w:p>
    <w:p w14:paraId="03DF1133" w14:textId="77777777" w:rsidR="00756AFE" w:rsidRPr="00B7203F" w:rsidRDefault="00756AFE" w:rsidP="00756AFE">
      <w:pPr>
        <w:pStyle w:val="Default"/>
        <w:jc w:val="center"/>
        <w:textDirection w:val="lrTbV"/>
        <w:rPr>
          <w:sz w:val="28"/>
          <w:szCs w:val="28"/>
        </w:rPr>
      </w:pPr>
      <w:r w:rsidRPr="00B7203F">
        <w:rPr>
          <w:rFonts w:hint="eastAsia"/>
          <w:sz w:val="28"/>
          <w:szCs w:val="28"/>
        </w:rPr>
        <w:t>評分表（綜合</w:t>
      </w:r>
      <w:r>
        <w:rPr>
          <w:sz w:val="28"/>
          <w:szCs w:val="28"/>
        </w:rPr>
        <w:t xml:space="preserve"> </w:t>
      </w:r>
      <w:r>
        <w:rPr>
          <w:rFonts w:hint="eastAsia"/>
          <w:sz w:val="28"/>
          <w:szCs w:val="28"/>
        </w:rPr>
        <w:t>2</w:t>
      </w:r>
      <w:r w:rsidRPr="00B7203F">
        <w:rPr>
          <w:sz w:val="28"/>
          <w:szCs w:val="28"/>
        </w:rPr>
        <w:t xml:space="preserve"> </w:t>
      </w:r>
      <w:r w:rsidRPr="00B7203F">
        <w:rPr>
          <w:rFonts w:hint="eastAsia"/>
          <w:sz w:val="28"/>
          <w:szCs w:val="28"/>
        </w:rPr>
        <w:t>表）</w:t>
      </w:r>
    </w:p>
    <w:tbl>
      <w:tblPr>
        <w:tblStyle w:val="a7"/>
        <w:tblW w:w="0" w:type="auto"/>
        <w:tblLook w:val="04A0" w:firstRow="1" w:lastRow="0" w:firstColumn="1" w:lastColumn="0" w:noHBand="0" w:noVBand="1"/>
      </w:tblPr>
      <w:tblGrid>
        <w:gridCol w:w="2263"/>
        <w:gridCol w:w="1206"/>
        <w:gridCol w:w="1207"/>
        <w:gridCol w:w="1206"/>
        <w:gridCol w:w="1207"/>
        <w:gridCol w:w="1207"/>
      </w:tblGrid>
      <w:tr w:rsidR="00681A4D" w14:paraId="7AA5D9AA" w14:textId="77777777" w:rsidTr="00681A4D">
        <w:tc>
          <w:tcPr>
            <w:tcW w:w="2263" w:type="dxa"/>
            <w:vMerge w:val="restart"/>
            <w:tcBorders>
              <w:tl2br w:val="single" w:sz="4" w:space="0" w:color="auto"/>
            </w:tcBorders>
          </w:tcPr>
          <w:p w14:paraId="1FA3871A" w14:textId="77777777" w:rsidR="00681A4D" w:rsidRDefault="00681A4D" w:rsidP="00ED4D4B">
            <w:pPr>
              <w:pStyle w:val="Default"/>
              <w:textDirection w:val="lrTbV"/>
              <w:rPr>
                <w:sz w:val="28"/>
                <w:szCs w:val="28"/>
              </w:rPr>
            </w:pPr>
            <w:r w:rsidRPr="006E23AA">
              <w:rPr>
                <w:noProof/>
                <w:sz w:val="30"/>
                <w:szCs w:val="30"/>
              </w:rPr>
              <mc:AlternateContent>
                <mc:Choice Requires="wps">
                  <w:drawing>
                    <wp:anchor distT="45720" distB="45720" distL="114300" distR="114300" simplePos="0" relativeHeight="251669504" behindDoc="1" locked="0" layoutInCell="1" allowOverlap="1" wp14:anchorId="5E778231" wp14:editId="29CA6CB1">
                      <wp:simplePos x="0" y="0"/>
                      <wp:positionH relativeFrom="column">
                        <wp:posOffset>-151130</wp:posOffset>
                      </wp:positionH>
                      <wp:positionV relativeFrom="paragraph">
                        <wp:posOffset>537845</wp:posOffset>
                      </wp:positionV>
                      <wp:extent cx="1196340" cy="3505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0520"/>
                              </a:xfrm>
                              <a:prstGeom prst="rect">
                                <a:avLst/>
                              </a:prstGeom>
                              <a:noFill/>
                              <a:ln w="9525">
                                <a:noFill/>
                                <a:miter lim="800000"/>
                                <a:headEnd/>
                                <a:tailEnd/>
                              </a:ln>
                            </wps:spPr>
                            <wps:txbx>
                              <w:txbxContent>
                                <w:p w14:paraId="4FCA8D1C" w14:textId="77777777" w:rsidR="00681A4D" w:rsidRPr="006E23AA" w:rsidRDefault="00681A4D" w:rsidP="00681A4D">
                                  <w:pPr>
                                    <w:rPr>
                                      <w:rFonts w:ascii="標楷體" w:eastAsia="標楷體" w:hAnsi="標楷體"/>
                                      <w:lang w:eastAsia="zh-TW"/>
                                    </w:rPr>
                                  </w:pPr>
                                  <w:r>
                                    <w:rPr>
                                      <w:rFonts w:ascii="標楷體" w:eastAsia="標楷體" w:hAnsi="標楷體" w:hint="eastAsia"/>
                                      <w:lang w:eastAsia="zh-TW"/>
                                    </w:rPr>
                                    <w:t>評選委員編號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8231" id="_x0000_s1028" type="#_x0000_t202" style="position:absolute;margin-left:-11.9pt;margin-top:42.35pt;width:94.2pt;height:27.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PyIgIAAP0DAAAOAAAAZHJzL2Uyb0RvYy54bWysU11uEzEQfkfiDpbfyW7SpDSrOFVpKUIq&#10;P1LhAI7Xm7WwPcZ2slsuUIkDlGcOwAE4UHsOxt40RPCG2AdrvDPzzXzfjBenvdFkK31QYBkdj0pK&#10;pBVQK7tm9OOHy2cnlITIbc01WMnojQz0dPn0yaJzlZxAC7qWniCIDVXnGG1jdFVRBNFKw8MInLTo&#10;bMAbHvHq10XteYfoRheTsjwuOvC18yBkCPj3YnDSZcZvGiniu6YJMhLNKPYW8+nzuUpnsVzwau25&#10;a5XYtcH/oQvDlcWie6gLHjnZePUXlFHCQ4AmjgSYAppGCZk5IJtx+Qeb65Y7mbmgOMHtZQr/D1a8&#10;3b73RNWMTimx3OCIHu5u7398e7j7ef/9K5kkhToXKgy8dhga+xfQ46Qz2+CuQHwKxMJ5y+1annkP&#10;XSt5jR2OU2ZxkDrghASy6t5AjaX4JkIG6htvknwoCEF0nNTNfjqyj0SkkuP58dEUXQJ9R7NyNsnj&#10;K3j1mO18iK8kGJIMRj1OP6Pz7VWIqRtePYakYhYuldZ5A7QlHaPz2WSWEw48RkVcUK0Moydl+oaV&#10;SSRf2jonR670YGMBbXesE9GBcuxXfZZ4L+YK6huUwcOwj/h+0GjBf6Gkw11kNHzecC8p0a8tSjkf&#10;TxPvmC/T2XMkTvyhZ3Xo4VYgFKORksE8j3nhB8pnKHmjshppNkMnu5Zxx7JIu/eQlvjwnqN+v9rl&#10;LwAAAP//AwBQSwMEFAAGAAgAAAAhABwk/T3fAAAACgEAAA8AAABkcnMvZG93bnJldi54bWxMj8FO&#10;wzAQRO9I/IO1SNxamzaEJsSpEIgrqIVW4raNt0lEvI5itwl/j3uC2452NPOmWE+2E2cafOtYw91c&#10;gSCunGm51vD58TpbgfAB2WDnmDT8kId1eX1VYG7cyBs6b0MtYgj7HDU0IfS5lL5qyKKfu544/o5u&#10;sBiiHGppBhxjuO3kQqlUWmw5NjTY03ND1ff2ZDXs3o5f+0S91y/2vh/dpCTbTGp9ezM9PYIINIU/&#10;M1zwIzqUkengTmy86DTMFsuIHjSskgcQF0OapCAO8VhmGciykP8nlL8AAAD//wMAUEsBAi0AFAAG&#10;AAgAAAAhALaDOJL+AAAA4QEAABMAAAAAAAAAAAAAAAAAAAAAAFtDb250ZW50X1R5cGVzXS54bWxQ&#10;SwECLQAUAAYACAAAACEAOP0h/9YAAACUAQAACwAAAAAAAAAAAAAAAAAvAQAAX3JlbHMvLnJlbHNQ&#10;SwECLQAUAAYACAAAACEAbFhT8iICAAD9AwAADgAAAAAAAAAAAAAAAAAuAgAAZHJzL2Uyb0RvYy54&#10;bWxQSwECLQAUAAYACAAAACEAHCT9Pd8AAAAKAQAADwAAAAAAAAAAAAAAAAB8BAAAZHJzL2Rvd25y&#10;ZXYueG1sUEsFBgAAAAAEAAQA8wAAAIgFAAAAAA==&#10;" filled="f" stroked="f">
                      <v:textbox>
                        <w:txbxContent>
                          <w:p w14:paraId="4FCA8D1C" w14:textId="77777777" w:rsidR="00681A4D" w:rsidRPr="006E23AA" w:rsidRDefault="00681A4D" w:rsidP="00681A4D">
                            <w:pPr>
                              <w:rPr>
                                <w:rFonts w:ascii="標楷體" w:eastAsia="標楷體" w:hAnsi="標楷體"/>
                                <w:lang w:eastAsia="zh-TW"/>
                              </w:rPr>
                            </w:pPr>
                            <w:r>
                              <w:rPr>
                                <w:rFonts w:ascii="標楷體" w:eastAsia="標楷體" w:hAnsi="標楷體" w:hint="eastAsia"/>
                                <w:lang w:eastAsia="zh-TW"/>
                              </w:rPr>
                              <w:t>評選委員編號</w:t>
                            </w:r>
                          </w:p>
                        </w:txbxContent>
                      </v:textbox>
                    </v:shape>
                  </w:pict>
                </mc:Fallback>
              </mc:AlternateContent>
            </w:r>
            <w:r w:rsidRPr="006E23AA">
              <w:rPr>
                <w:noProof/>
                <w:sz w:val="30"/>
                <w:szCs w:val="30"/>
              </w:rPr>
              <mc:AlternateContent>
                <mc:Choice Requires="wps">
                  <w:drawing>
                    <wp:anchor distT="45720" distB="45720" distL="114300" distR="114300" simplePos="0" relativeHeight="251667456" behindDoc="1" locked="0" layoutInCell="1" allowOverlap="1" wp14:anchorId="55B88270" wp14:editId="2270EF1C">
                      <wp:simplePos x="0" y="0"/>
                      <wp:positionH relativeFrom="column">
                        <wp:posOffset>184150</wp:posOffset>
                      </wp:positionH>
                      <wp:positionV relativeFrom="paragraph">
                        <wp:posOffset>-26035</wp:posOffset>
                      </wp:positionV>
                      <wp:extent cx="1196340" cy="3505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0520"/>
                              </a:xfrm>
                              <a:prstGeom prst="rect">
                                <a:avLst/>
                              </a:prstGeom>
                              <a:noFill/>
                              <a:ln w="9525">
                                <a:noFill/>
                                <a:miter lim="800000"/>
                                <a:headEnd/>
                                <a:tailEnd/>
                              </a:ln>
                            </wps:spPr>
                            <wps:txbx>
                              <w:txbxContent>
                                <w:p w14:paraId="5B703287" w14:textId="77777777" w:rsidR="00681A4D" w:rsidRPr="006E23AA" w:rsidRDefault="00681A4D" w:rsidP="00681A4D">
                                  <w:pPr>
                                    <w:rPr>
                                      <w:rFonts w:ascii="標楷體" w:eastAsia="標楷體" w:hAnsi="標楷體"/>
                                      <w:lang w:eastAsia="zh-TW"/>
                                    </w:rPr>
                                  </w:pPr>
                                  <w:r>
                                    <w:rPr>
                                      <w:rFonts w:ascii="標楷體" w:eastAsia="標楷體" w:hAnsi="標楷體" w:hint="eastAsia"/>
                                      <w:lang w:eastAsia="zh-TW"/>
                                    </w:rPr>
                                    <w:t>資格合格投標人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8270" id="_x0000_s1029" type="#_x0000_t202" style="position:absolute;margin-left:14.5pt;margin-top:-2.05pt;width:94.2pt;height:27.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cCIQIAAP0DAAAOAAAAZHJzL2Uyb0RvYy54bWysU11u1DAQfkfiDpbf2WT/SjfabFVaipDK&#10;j1Q4gNdxNha2x9jeTZYLIHGA8swBOAAHas/B2Em3K3hD5MEaZ2a+me+b8fKs04rshPMSTEnHo5wS&#10;YThU0mxK+vHD1bNTSnxgpmIKjCjpXnh6tnr6ZNnaQkygAVUJRxDE+KK1JW1CsEWWed4IzfwIrDDo&#10;rMFpFvDqNlnlWIvoWmWTPD/JWnCVdcCF9/j3snfSVcKva8HDu7r2IhBVUuwtpNOlcx3PbLVkxcYx&#10;20g+tMH+oQvNpMGiB6hLFhjZOvkXlJbcgYc6jDjoDOpacpE4IJtx/gebm4ZZkbigON4eZPL/D5a/&#10;3b13RFYlnVJimMYR3d9+vfv5/f72192Pb2QSFWqtLzDwxmJo6F5Ah5NObL29Bv7JEwMXDTMbce4c&#10;tI1gFXY4jpnZUWqP4yPIun0DFZZi2wAJqKudjvKhIATRcVL7w3REFwiPJceLk+kMXRx903k+n6Tx&#10;Zax4yLbOh1cCNIlGSR1OP6Gz3bUPsRtWPITEYgaupFJpA5QhbUkX88k8JRx5tAy4oErqkp7m8etX&#10;JpJ8aaqUHJhUvY0FlBlYR6I95dCtu0FijI+KrKHaowwO+n3E94NGA+4LJS3uYkn95y1zghL12qCU&#10;i/Es8g7pMps/R+LEHXvWxx5mOEKVNFDSmxchLXxP+Rwlr2VS47GToWXcsSTS8B7iEh/fU9Tjq139&#10;BgAA//8DAFBLAwQUAAYACAAAACEAJlQp9N0AAAAIAQAADwAAAGRycy9kb3ducmV2LnhtbEyPwU7D&#10;MBBE70j8g7VI3FrbUQo0ZFMhEFcQBSr15sbbJCJeR7HbhL/HnOA4mtHMm3Izu16caQydZwS9VCCI&#10;a287bhA+3p8XdyBCNGxN75kQvinAprq8KE1h/cRvdN7GRqQSDoVBaGMcCilD3ZIzYekH4uQd/ehM&#10;THJspB3NlMpdLzOlbqQzHaeF1gz02FL9tT05hM+X436Xq9fmya2Gyc9KsltLxOur+eEeRKQ5/oXh&#10;Fz+hQ5WYDv7ENogeIVunKxFhkWsQyc/0bQ7igLDSGmRVyv8Hqh8AAAD//wMAUEsBAi0AFAAGAAgA&#10;AAAhALaDOJL+AAAA4QEAABMAAAAAAAAAAAAAAAAAAAAAAFtDb250ZW50X1R5cGVzXS54bWxQSwEC&#10;LQAUAAYACAAAACEAOP0h/9YAAACUAQAACwAAAAAAAAAAAAAAAAAvAQAAX3JlbHMvLnJlbHNQSwEC&#10;LQAUAAYACAAAACEA97CHAiECAAD9AwAADgAAAAAAAAAAAAAAAAAuAgAAZHJzL2Uyb0RvYy54bWxQ&#10;SwECLQAUAAYACAAAACEAJlQp9N0AAAAIAQAADwAAAAAAAAAAAAAAAAB7BAAAZHJzL2Rvd25yZXYu&#10;eG1sUEsFBgAAAAAEAAQA8wAAAIUFAAAAAA==&#10;" filled="f" stroked="f">
                      <v:textbox>
                        <w:txbxContent>
                          <w:p w14:paraId="5B703287" w14:textId="77777777" w:rsidR="00681A4D" w:rsidRPr="006E23AA" w:rsidRDefault="00681A4D" w:rsidP="00681A4D">
                            <w:pPr>
                              <w:rPr>
                                <w:rFonts w:ascii="標楷體" w:eastAsia="標楷體" w:hAnsi="標楷體"/>
                                <w:lang w:eastAsia="zh-TW"/>
                              </w:rPr>
                            </w:pPr>
                            <w:r>
                              <w:rPr>
                                <w:rFonts w:ascii="標楷體" w:eastAsia="標楷體" w:hAnsi="標楷體" w:hint="eastAsia"/>
                                <w:lang w:eastAsia="zh-TW"/>
                              </w:rPr>
                              <w:t>資格合格投標人</w:t>
                            </w:r>
                          </w:p>
                        </w:txbxContent>
                      </v:textbox>
                    </v:shape>
                  </w:pict>
                </mc:Fallback>
              </mc:AlternateContent>
            </w:r>
          </w:p>
        </w:tc>
        <w:tc>
          <w:tcPr>
            <w:tcW w:w="1206" w:type="dxa"/>
          </w:tcPr>
          <w:p w14:paraId="5F82C56A" w14:textId="77777777" w:rsidR="00681A4D" w:rsidRDefault="00681A4D" w:rsidP="00ED4D4B">
            <w:pPr>
              <w:pStyle w:val="Default"/>
              <w:textDirection w:val="lrTbV"/>
              <w:rPr>
                <w:sz w:val="28"/>
                <w:szCs w:val="28"/>
              </w:rPr>
            </w:pPr>
          </w:p>
        </w:tc>
        <w:tc>
          <w:tcPr>
            <w:tcW w:w="1207" w:type="dxa"/>
          </w:tcPr>
          <w:p w14:paraId="36DC4C99" w14:textId="77777777" w:rsidR="00681A4D" w:rsidRDefault="00681A4D" w:rsidP="00ED4D4B">
            <w:pPr>
              <w:pStyle w:val="Default"/>
              <w:textDirection w:val="lrTbV"/>
              <w:rPr>
                <w:sz w:val="28"/>
                <w:szCs w:val="28"/>
              </w:rPr>
            </w:pPr>
          </w:p>
        </w:tc>
        <w:tc>
          <w:tcPr>
            <w:tcW w:w="1206" w:type="dxa"/>
          </w:tcPr>
          <w:p w14:paraId="3C73624C" w14:textId="77777777" w:rsidR="00681A4D" w:rsidRDefault="00681A4D" w:rsidP="00ED4D4B">
            <w:pPr>
              <w:pStyle w:val="Default"/>
              <w:textDirection w:val="lrTbV"/>
              <w:rPr>
                <w:sz w:val="28"/>
                <w:szCs w:val="28"/>
              </w:rPr>
            </w:pPr>
          </w:p>
        </w:tc>
        <w:tc>
          <w:tcPr>
            <w:tcW w:w="1207" w:type="dxa"/>
          </w:tcPr>
          <w:p w14:paraId="318ED9D9" w14:textId="77777777" w:rsidR="00681A4D" w:rsidRDefault="00681A4D" w:rsidP="00ED4D4B">
            <w:pPr>
              <w:pStyle w:val="Default"/>
              <w:textDirection w:val="lrTbV"/>
              <w:rPr>
                <w:sz w:val="28"/>
                <w:szCs w:val="28"/>
              </w:rPr>
            </w:pPr>
          </w:p>
        </w:tc>
        <w:tc>
          <w:tcPr>
            <w:tcW w:w="1207" w:type="dxa"/>
          </w:tcPr>
          <w:p w14:paraId="5048244F" w14:textId="77777777" w:rsidR="00681A4D" w:rsidRDefault="00681A4D" w:rsidP="00ED4D4B">
            <w:pPr>
              <w:pStyle w:val="Default"/>
              <w:textDirection w:val="lrTbV"/>
              <w:rPr>
                <w:sz w:val="28"/>
                <w:szCs w:val="28"/>
              </w:rPr>
            </w:pPr>
          </w:p>
        </w:tc>
      </w:tr>
      <w:tr w:rsidR="00681A4D" w14:paraId="1F745F0B" w14:textId="77777777" w:rsidTr="00681A4D">
        <w:tc>
          <w:tcPr>
            <w:tcW w:w="2263" w:type="dxa"/>
            <w:vMerge/>
            <w:tcBorders>
              <w:tl2br w:val="single" w:sz="4" w:space="0" w:color="auto"/>
            </w:tcBorders>
          </w:tcPr>
          <w:p w14:paraId="479C4F56" w14:textId="77777777" w:rsidR="00681A4D" w:rsidRDefault="00681A4D" w:rsidP="00ED4D4B">
            <w:pPr>
              <w:pStyle w:val="Default"/>
              <w:textDirection w:val="lrTbV"/>
              <w:rPr>
                <w:sz w:val="28"/>
                <w:szCs w:val="28"/>
              </w:rPr>
            </w:pPr>
          </w:p>
        </w:tc>
        <w:tc>
          <w:tcPr>
            <w:tcW w:w="1206" w:type="dxa"/>
          </w:tcPr>
          <w:p w14:paraId="529C6464" w14:textId="77777777" w:rsidR="00681A4D" w:rsidRDefault="00681A4D" w:rsidP="00ED4D4B">
            <w:pPr>
              <w:pStyle w:val="Default"/>
              <w:textDirection w:val="lrTbV"/>
              <w:rPr>
                <w:sz w:val="28"/>
                <w:szCs w:val="28"/>
              </w:rPr>
            </w:pPr>
          </w:p>
        </w:tc>
        <w:tc>
          <w:tcPr>
            <w:tcW w:w="1207" w:type="dxa"/>
          </w:tcPr>
          <w:p w14:paraId="54C43B7A" w14:textId="77777777" w:rsidR="00681A4D" w:rsidRDefault="00681A4D" w:rsidP="00ED4D4B">
            <w:pPr>
              <w:pStyle w:val="Default"/>
              <w:textDirection w:val="lrTbV"/>
              <w:rPr>
                <w:sz w:val="28"/>
                <w:szCs w:val="28"/>
              </w:rPr>
            </w:pPr>
          </w:p>
        </w:tc>
        <w:tc>
          <w:tcPr>
            <w:tcW w:w="1206" w:type="dxa"/>
          </w:tcPr>
          <w:p w14:paraId="072A876C" w14:textId="77777777" w:rsidR="00681A4D" w:rsidRDefault="00681A4D" w:rsidP="00ED4D4B">
            <w:pPr>
              <w:pStyle w:val="Default"/>
              <w:textDirection w:val="lrTbV"/>
              <w:rPr>
                <w:sz w:val="28"/>
                <w:szCs w:val="28"/>
              </w:rPr>
            </w:pPr>
          </w:p>
        </w:tc>
        <w:tc>
          <w:tcPr>
            <w:tcW w:w="1207" w:type="dxa"/>
          </w:tcPr>
          <w:p w14:paraId="0599F462" w14:textId="77777777" w:rsidR="00681A4D" w:rsidRDefault="00681A4D" w:rsidP="00ED4D4B">
            <w:pPr>
              <w:pStyle w:val="Default"/>
              <w:textDirection w:val="lrTbV"/>
              <w:rPr>
                <w:sz w:val="28"/>
                <w:szCs w:val="28"/>
              </w:rPr>
            </w:pPr>
          </w:p>
        </w:tc>
        <w:tc>
          <w:tcPr>
            <w:tcW w:w="1207" w:type="dxa"/>
          </w:tcPr>
          <w:p w14:paraId="7E410547" w14:textId="77777777" w:rsidR="00681A4D" w:rsidRDefault="00681A4D" w:rsidP="00ED4D4B">
            <w:pPr>
              <w:pStyle w:val="Default"/>
              <w:textDirection w:val="lrTbV"/>
              <w:rPr>
                <w:sz w:val="28"/>
                <w:szCs w:val="28"/>
              </w:rPr>
            </w:pPr>
          </w:p>
        </w:tc>
      </w:tr>
      <w:tr w:rsidR="00756AFE" w14:paraId="42510D50" w14:textId="77777777" w:rsidTr="00681A4D">
        <w:tc>
          <w:tcPr>
            <w:tcW w:w="2263" w:type="dxa"/>
          </w:tcPr>
          <w:p w14:paraId="4E6EF25A" w14:textId="77777777" w:rsidR="00756AFE" w:rsidRDefault="00681A4D" w:rsidP="00681A4D">
            <w:pPr>
              <w:pStyle w:val="Default"/>
              <w:jc w:val="center"/>
              <w:textDirection w:val="lrTbV"/>
              <w:rPr>
                <w:sz w:val="28"/>
                <w:szCs w:val="28"/>
              </w:rPr>
            </w:pPr>
            <w:r>
              <w:rPr>
                <w:rFonts w:hint="eastAsia"/>
                <w:sz w:val="28"/>
                <w:szCs w:val="28"/>
              </w:rPr>
              <w:t>A</w:t>
            </w:r>
          </w:p>
        </w:tc>
        <w:tc>
          <w:tcPr>
            <w:tcW w:w="1206" w:type="dxa"/>
          </w:tcPr>
          <w:p w14:paraId="115439DE" w14:textId="77777777" w:rsidR="00756AFE" w:rsidRDefault="00756AFE" w:rsidP="00ED4D4B">
            <w:pPr>
              <w:pStyle w:val="Default"/>
              <w:textDirection w:val="lrTbV"/>
              <w:rPr>
                <w:sz w:val="28"/>
                <w:szCs w:val="28"/>
              </w:rPr>
            </w:pPr>
          </w:p>
        </w:tc>
        <w:tc>
          <w:tcPr>
            <w:tcW w:w="1207" w:type="dxa"/>
          </w:tcPr>
          <w:p w14:paraId="673CC4F3" w14:textId="77777777" w:rsidR="00756AFE" w:rsidRDefault="00756AFE" w:rsidP="00ED4D4B">
            <w:pPr>
              <w:pStyle w:val="Default"/>
              <w:textDirection w:val="lrTbV"/>
              <w:rPr>
                <w:sz w:val="28"/>
                <w:szCs w:val="28"/>
              </w:rPr>
            </w:pPr>
          </w:p>
        </w:tc>
        <w:tc>
          <w:tcPr>
            <w:tcW w:w="1206" w:type="dxa"/>
          </w:tcPr>
          <w:p w14:paraId="215C8D2C" w14:textId="77777777" w:rsidR="00756AFE" w:rsidRDefault="00756AFE" w:rsidP="00ED4D4B">
            <w:pPr>
              <w:pStyle w:val="Default"/>
              <w:textDirection w:val="lrTbV"/>
              <w:rPr>
                <w:sz w:val="28"/>
                <w:szCs w:val="28"/>
              </w:rPr>
            </w:pPr>
          </w:p>
        </w:tc>
        <w:tc>
          <w:tcPr>
            <w:tcW w:w="1207" w:type="dxa"/>
          </w:tcPr>
          <w:p w14:paraId="76A0A43A" w14:textId="77777777" w:rsidR="00756AFE" w:rsidRDefault="00756AFE" w:rsidP="00ED4D4B">
            <w:pPr>
              <w:pStyle w:val="Default"/>
              <w:textDirection w:val="lrTbV"/>
              <w:rPr>
                <w:sz w:val="28"/>
                <w:szCs w:val="28"/>
              </w:rPr>
            </w:pPr>
          </w:p>
        </w:tc>
        <w:tc>
          <w:tcPr>
            <w:tcW w:w="1207" w:type="dxa"/>
          </w:tcPr>
          <w:p w14:paraId="0BC93DB5" w14:textId="77777777" w:rsidR="00756AFE" w:rsidRDefault="00756AFE" w:rsidP="00ED4D4B">
            <w:pPr>
              <w:pStyle w:val="Default"/>
              <w:textDirection w:val="lrTbV"/>
              <w:rPr>
                <w:sz w:val="28"/>
                <w:szCs w:val="28"/>
              </w:rPr>
            </w:pPr>
          </w:p>
        </w:tc>
      </w:tr>
      <w:tr w:rsidR="00756AFE" w14:paraId="212A5F7A" w14:textId="77777777" w:rsidTr="00681A4D">
        <w:tc>
          <w:tcPr>
            <w:tcW w:w="2263" w:type="dxa"/>
          </w:tcPr>
          <w:p w14:paraId="3A78979F" w14:textId="77777777" w:rsidR="00756AFE" w:rsidRDefault="00681A4D" w:rsidP="00681A4D">
            <w:pPr>
              <w:pStyle w:val="Default"/>
              <w:jc w:val="center"/>
              <w:textDirection w:val="lrTbV"/>
              <w:rPr>
                <w:sz w:val="28"/>
                <w:szCs w:val="28"/>
              </w:rPr>
            </w:pPr>
            <w:r>
              <w:rPr>
                <w:rFonts w:hint="eastAsia"/>
                <w:sz w:val="28"/>
                <w:szCs w:val="28"/>
              </w:rPr>
              <w:t>B</w:t>
            </w:r>
          </w:p>
        </w:tc>
        <w:tc>
          <w:tcPr>
            <w:tcW w:w="1206" w:type="dxa"/>
          </w:tcPr>
          <w:p w14:paraId="3F5D7545" w14:textId="77777777" w:rsidR="00756AFE" w:rsidRDefault="00756AFE" w:rsidP="00ED4D4B">
            <w:pPr>
              <w:pStyle w:val="Default"/>
              <w:textDirection w:val="lrTbV"/>
              <w:rPr>
                <w:sz w:val="28"/>
                <w:szCs w:val="28"/>
              </w:rPr>
            </w:pPr>
          </w:p>
        </w:tc>
        <w:tc>
          <w:tcPr>
            <w:tcW w:w="1207" w:type="dxa"/>
          </w:tcPr>
          <w:p w14:paraId="7F68AEFB" w14:textId="77777777" w:rsidR="00756AFE" w:rsidRDefault="00756AFE" w:rsidP="00ED4D4B">
            <w:pPr>
              <w:pStyle w:val="Default"/>
              <w:textDirection w:val="lrTbV"/>
              <w:rPr>
                <w:sz w:val="28"/>
                <w:szCs w:val="28"/>
              </w:rPr>
            </w:pPr>
          </w:p>
        </w:tc>
        <w:tc>
          <w:tcPr>
            <w:tcW w:w="1206" w:type="dxa"/>
          </w:tcPr>
          <w:p w14:paraId="6E0DC7FF" w14:textId="77777777" w:rsidR="00756AFE" w:rsidRDefault="00756AFE" w:rsidP="00ED4D4B">
            <w:pPr>
              <w:pStyle w:val="Default"/>
              <w:textDirection w:val="lrTbV"/>
              <w:rPr>
                <w:sz w:val="28"/>
                <w:szCs w:val="28"/>
              </w:rPr>
            </w:pPr>
          </w:p>
        </w:tc>
        <w:tc>
          <w:tcPr>
            <w:tcW w:w="1207" w:type="dxa"/>
          </w:tcPr>
          <w:p w14:paraId="21BE625F" w14:textId="77777777" w:rsidR="00756AFE" w:rsidRDefault="00756AFE" w:rsidP="00ED4D4B">
            <w:pPr>
              <w:pStyle w:val="Default"/>
              <w:textDirection w:val="lrTbV"/>
              <w:rPr>
                <w:sz w:val="28"/>
                <w:szCs w:val="28"/>
              </w:rPr>
            </w:pPr>
          </w:p>
        </w:tc>
        <w:tc>
          <w:tcPr>
            <w:tcW w:w="1207" w:type="dxa"/>
          </w:tcPr>
          <w:p w14:paraId="1FD09D2C" w14:textId="77777777" w:rsidR="00756AFE" w:rsidRDefault="00756AFE" w:rsidP="00ED4D4B">
            <w:pPr>
              <w:pStyle w:val="Default"/>
              <w:textDirection w:val="lrTbV"/>
              <w:rPr>
                <w:sz w:val="28"/>
                <w:szCs w:val="28"/>
              </w:rPr>
            </w:pPr>
          </w:p>
        </w:tc>
      </w:tr>
      <w:tr w:rsidR="00756AFE" w14:paraId="5D79D0C8" w14:textId="77777777" w:rsidTr="00681A4D">
        <w:tc>
          <w:tcPr>
            <w:tcW w:w="2263" w:type="dxa"/>
          </w:tcPr>
          <w:p w14:paraId="719D9187" w14:textId="77777777" w:rsidR="00756AFE" w:rsidRDefault="00681A4D" w:rsidP="00681A4D">
            <w:pPr>
              <w:pStyle w:val="Default"/>
              <w:jc w:val="center"/>
              <w:textDirection w:val="lrTbV"/>
              <w:rPr>
                <w:sz w:val="28"/>
                <w:szCs w:val="28"/>
              </w:rPr>
            </w:pPr>
            <w:r>
              <w:rPr>
                <w:rFonts w:hint="eastAsia"/>
                <w:sz w:val="28"/>
                <w:szCs w:val="28"/>
              </w:rPr>
              <w:t>C</w:t>
            </w:r>
          </w:p>
        </w:tc>
        <w:tc>
          <w:tcPr>
            <w:tcW w:w="1206" w:type="dxa"/>
          </w:tcPr>
          <w:p w14:paraId="44E4C973" w14:textId="77777777" w:rsidR="00756AFE" w:rsidRDefault="00756AFE" w:rsidP="00ED4D4B">
            <w:pPr>
              <w:pStyle w:val="Default"/>
              <w:textDirection w:val="lrTbV"/>
              <w:rPr>
                <w:sz w:val="28"/>
                <w:szCs w:val="28"/>
              </w:rPr>
            </w:pPr>
          </w:p>
        </w:tc>
        <w:tc>
          <w:tcPr>
            <w:tcW w:w="1207" w:type="dxa"/>
          </w:tcPr>
          <w:p w14:paraId="18111FB7" w14:textId="77777777" w:rsidR="00756AFE" w:rsidRDefault="00756AFE" w:rsidP="00ED4D4B">
            <w:pPr>
              <w:pStyle w:val="Default"/>
              <w:textDirection w:val="lrTbV"/>
              <w:rPr>
                <w:sz w:val="28"/>
                <w:szCs w:val="28"/>
              </w:rPr>
            </w:pPr>
          </w:p>
        </w:tc>
        <w:tc>
          <w:tcPr>
            <w:tcW w:w="1206" w:type="dxa"/>
          </w:tcPr>
          <w:p w14:paraId="63FA6846" w14:textId="77777777" w:rsidR="00756AFE" w:rsidRDefault="00756AFE" w:rsidP="00ED4D4B">
            <w:pPr>
              <w:pStyle w:val="Default"/>
              <w:textDirection w:val="lrTbV"/>
              <w:rPr>
                <w:sz w:val="28"/>
                <w:szCs w:val="28"/>
              </w:rPr>
            </w:pPr>
          </w:p>
        </w:tc>
        <w:tc>
          <w:tcPr>
            <w:tcW w:w="1207" w:type="dxa"/>
          </w:tcPr>
          <w:p w14:paraId="187F397F" w14:textId="77777777" w:rsidR="00756AFE" w:rsidRDefault="00756AFE" w:rsidP="00ED4D4B">
            <w:pPr>
              <w:pStyle w:val="Default"/>
              <w:textDirection w:val="lrTbV"/>
              <w:rPr>
                <w:sz w:val="28"/>
                <w:szCs w:val="28"/>
              </w:rPr>
            </w:pPr>
          </w:p>
        </w:tc>
        <w:tc>
          <w:tcPr>
            <w:tcW w:w="1207" w:type="dxa"/>
          </w:tcPr>
          <w:p w14:paraId="63CD7E79" w14:textId="77777777" w:rsidR="00756AFE" w:rsidRDefault="00756AFE" w:rsidP="00ED4D4B">
            <w:pPr>
              <w:pStyle w:val="Default"/>
              <w:textDirection w:val="lrTbV"/>
              <w:rPr>
                <w:sz w:val="28"/>
                <w:szCs w:val="28"/>
              </w:rPr>
            </w:pPr>
          </w:p>
        </w:tc>
      </w:tr>
      <w:tr w:rsidR="00756AFE" w14:paraId="4DFA1FC3" w14:textId="77777777" w:rsidTr="00681A4D">
        <w:tc>
          <w:tcPr>
            <w:tcW w:w="2263" w:type="dxa"/>
          </w:tcPr>
          <w:p w14:paraId="254B66EB" w14:textId="77777777" w:rsidR="00756AFE" w:rsidRDefault="00681A4D" w:rsidP="00681A4D">
            <w:pPr>
              <w:pStyle w:val="Default"/>
              <w:jc w:val="center"/>
              <w:textDirection w:val="lrTbV"/>
              <w:rPr>
                <w:sz w:val="28"/>
                <w:szCs w:val="28"/>
              </w:rPr>
            </w:pPr>
            <w:r>
              <w:rPr>
                <w:rFonts w:hint="eastAsia"/>
                <w:sz w:val="28"/>
                <w:szCs w:val="28"/>
              </w:rPr>
              <w:t>D</w:t>
            </w:r>
          </w:p>
        </w:tc>
        <w:tc>
          <w:tcPr>
            <w:tcW w:w="1206" w:type="dxa"/>
          </w:tcPr>
          <w:p w14:paraId="58B80C2D" w14:textId="77777777" w:rsidR="00756AFE" w:rsidRDefault="00756AFE" w:rsidP="00ED4D4B">
            <w:pPr>
              <w:pStyle w:val="Default"/>
              <w:textDirection w:val="lrTbV"/>
              <w:rPr>
                <w:sz w:val="28"/>
                <w:szCs w:val="28"/>
              </w:rPr>
            </w:pPr>
          </w:p>
        </w:tc>
        <w:tc>
          <w:tcPr>
            <w:tcW w:w="1207" w:type="dxa"/>
          </w:tcPr>
          <w:p w14:paraId="27B80D24" w14:textId="77777777" w:rsidR="00756AFE" w:rsidRDefault="00756AFE" w:rsidP="00ED4D4B">
            <w:pPr>
              <w:pStyle w:val="Default"/>
              <w:textDirection w:val="lrTbV"/>
              <w:rPr>
                <w:sz w:val="28"/>
                <w:szCs w:val="28"/>
              </w:rPr>
            </w:pPr>
          </w:p>
        </w:tc>
        <w:tc>
          <w:tcPr>
            <w:tcW w:w="1206" w:type="dxa"/>
          </w:tcPr>
          <w:p w14:paraId="5ADCDC0B" w14:textId="77777777" w:rsidR="00756AFE" w:rsidRDefault="00756AFE" w:rsidP="00ED4D4B">
            <w:pPr>
              <w:pStyle w:val="Default"/>
              <w:textDirection w:val="lrTbV"/>
              <w:rPr>
                <w:sz w:val="28"/>
                <w:szCs w:val="28"/>
              </w:rPr>
            </w:pPr>
          </w:p>
        </w:tc>
        <w:tc>
          <w:tcPr>
            <w:tcW w:w="1207" w:type="dxa"/>
          </w:tcPr>
          <w:p w14:paraId="65F27426" w14:textId="77777777" w:rsidR="00756AFE" w:rsidRDefault="00756AFE" w:rsidP="00ED4D4B">
            <w:pPr>
              <w:pStyle w:val="Default"/>
              <w:textDirection w:val="lrTbV"/>
              <w:rPr>
                <w:sz w:val="28"/>
                <w:szCs w:val="28"/>
              </w:rPr>
            </w:pPr>
          </w:p>
        </w:tc>
        <w:tc>
          <w:tcPr>
            <w:tcW w:w="1207" w:type="dxa"/>
          </w:tcPr>
          <w:p w14:paraId="215ED410" w14:textId="77777777" w:rsidR="00756AFE" w:rsidRDefault="00756AFE" w:rsidP="00ED4D4B">
            <w:pPr>
              <w:pStyle w:val="Default"/>
              <w:textDirection w:val="lrTbV"/>
              <w:rPr>
                <w:sz w:val="28"/>
                <w:szCs w:val="28"/>
              </w:rPr>
            </w:pPr>
          </w:p>
        </w:tc>
      </w:tr>
      <w:tr w:rsidR="00756AFE" w14:paraId="1A83B4F1" w14:textId="77777777" w:rsidTr="00681A4D">
        <w:tc>
          <w:tcPr>
            <w:tcW w:w="2263" w:type="dxa"/>
          </w:tcPr>
          <w:p w14:paraId="0FA14D4A" w14:textId="77777777" w:rsidR="00756AFE" w:rsidRDefault="00681A4D" w:rsidP="00681A4D">
            <w:pPr>
              <w:pStyle w:val="Default"/>
              <w:jc w:val="center"/>
              <w:textDirection w:val="lrTbV"/>
              <w:rPr>
                <w:sz w:val="28"/>
                <w:szCs w:val="28"/>
              </w:rPr>
            </w:pPr>
            <w:r>
              <w:rPr>
                <w:rFonts w:hint="eastAsia"/>
                <w:sz w:val="28"/>
                <w:szCs w:val="28"/>
              </w:rPr>
              <w:t>E</w:t>
            </w:r>
          </w:p>
        </w:tc>
        <w:tc>
          <w:tcPr>
            <w:tcW w:w="1206" w:type="dxa"/>
          </w:tcPr>
          <w:p w14:paraId="3A1ED45E" w14:textId="77777777" w:rsidR="00756AFE" w:rsidRDefault="00756AFE" w:rsidP="00ED4D4B">
            <w:pPr>
              <w:pStyle w:val="Default"/>
              <w:textDirection w:val="lrTbV"/>
              <w:rPr>
                <w:sz w:val="28"/>
                <w:szCs w:val="28"/>
              </w:rPr>
            </w:pPr>
          </w:p>
        </w:tc>
        <w:tc>
          <w:tcPr>
            <w:tcW w:w="1207" w:type="dxa"/>
          </w:tcPr>
          <w:p w14:paraId="4BC5F4BD" w14:textId="77777777" w:rsidR="00756AFE" w:rsidRDefault="00756AFE" w:rsidP="00ED4D4B">
            <w:pPr>
              <w:pStyle w:val="Default"/>
              <w:textDirection w:val="lrTbV"/>
              <w:rPr>
                <w:sz w:val="28"/>
                <w:szCs w:val="28"/>
              </w:rPr>
            </w:pPr>
          </w:p>
        </w:tc>
        <w:tc>
          <w:tcPr>
            <w:tcW w:w="1206" w:type="dxa"/>
          </w:tcPr>
          <w:p w14:paraId="044AC14B" w14:textId="77777777" w:rsidR="00756AFE" w:rsidRDefault="00756AFE" w:rsidP="00ED4D4B">
            <w:pPr>
              <w:pStyle w:val="Default"/>
              <w:textDirection w:val="lrTbV"/>
              <w:rPr>
                <w:sz w:val="28"/>
                <w:szCs w:val="28"/>
              </w:rPr>
            </w:pPr>
          </w:p>
        </w:tc>
        <w:tc>
          <w:tcPr>
            <w:tcW w:w="1207" w:type="dxa"/>
          </w:tcPr>
          <w:p w14:paraId="42E60A6D" w14:textId="77777777" w:rsidR="00756AFE" w:rsidRDefault="00756AFE" w:rsidP="00ED4D4B">
            <w:pPr>
              <w:pStyle w:val="Default"/>
              <w:textDirection w:val="lrTbV"/>
              <w:rPr>
                <w:sz w:val="28"/>
                <w:szCs w:val="28"/>
              </w:rPr>
            </w:pPr>
          </w:p>
        </w:tc>
        <w:tc>
          <w:tcPr>
            <w:tcW w:w="1207" w:type="dxa"/>
          </w:tcPr>
          <w:p w14:paraId="0E2AC993" w14:textId="77777777" w:rsidR="00756AFE" w:rsidRDefault="00756AFE" w:rsidP="00ED4D4B">
            <w:pPr>
              <w:pStyle w:val="Default"/>
              <w:textDirection w:val="lrTbV"/>
              <w:rPr>
                <w:sz w:val="28"/>
                <w:szCs w:val="28"/>
              </w:rPr>
            </w:pPr>
          </w:p>
        </w:tc>
      </w:tr>
      <w:tr w:rsidR="00756AFE" w14:paraId="5984BB2A" w14:textId="77777777" w:rsidTr="00681A4D">
        <w:tc>
          <w:tcPr>
            <w:tcW w:w="2263" w:type="dxa"/>
          </w:tcPr>
          <w:p w14:paraId="49C13F4B" w14:textId="77777777" w:rsidR="00756AFE" w:rsidRDefault="00681A4D" w:rsidP="00681A4D">
            <w:pPr>
              <w:pStyle w:val="Default"/>
              <w:jc w:val="center"/>
              <w:textDirection w:val="lrTbV"/>
              <w:rPr>
                <w:sz w:val="28"/>
                <w:szCs w:val="28"/>
              </w:rPr>
            </w:pPr>
            <w:r>
              <w:rPr>
                <w:rFonts w:hint="eastAsia"/>
                <w:sz w:val="28"/>
                <w:szCs w:val="28"/>
              </w:rPr>
              <w:t>F</w:t>
            </w:r>
          </w:p>
        </w:tc>
        <w:tc>
          <w:tcPr>
            <w:tcW w:w="1206" w:type="dxa"/>
          </w:tcPr>
          <w:p w14:paraId="15A5ED80" w14:textId="77777777" w:rsidR="00756AFE" w:rsidRDefault="00756AFE" w:rsidP="00ED4D4B">
            <w:pPr>
              <w:pStyle w:val="Default"/>
              <w:textDirection w:val="lrTbV"/>
              <w:rPr>
                <w:sz w:val="28"/>
                <w:szCs w:val="28"/>
              </w:rPr>
            </w:pPr>
          </w:p>
        </w:tc>
        <w:tc>
          <w:tcPr>
            <w:tcW w:w="1207" w:type="dxa"/>
          </w:tcPr>
          <w:p w14:paraId="19950565" w14:textId="77777777" w:rsidR="00756AFE" w:rsidRDefault="00756AFE" w:rsidP="00ED4D4B">
            <w:pPr>
              <w:pStyle w:val="Default"/>
              <w:textDirection w:val="lrTbV"/>
              <w:rPr>
                <w:sz w:val="28"/>
                <w:szCs w:val="28"/>
              </w:rPr>
            </w:pPr>
          </w:p>
        </w:tc>
        <w:tc>
          <w:tcPr>
            <w:tcW w:w="1206" w:type="dxa"/>
          </w:tcPr>
          <w:p w14:paraId="04FCA885" w14:textId="77777777" w:rsidR="00756AFE" w:rsidRDefault="00756AFE" w:rsidP="00ED4D4B">
            <w:pPr>
              <w:pStyle w:val="Default"/>
              <w:textDirection w:val="lrTbV"/>
              <w:rPr>
                <w:sz w:val="28"/>
                <w:szCs w:val="28"/>
              </w:rPr>
            </w:pPr>
          </w:p>
        </w:tc>
        <w:tc>
          <w:tcPr>
            <w:tcW w:w="1207" w:type="dxa"/>
          </w:tcPr>
          <w:p w14:paraId="6BD9ABF6" w14:textId="77777777" w:rsidR="00756AFE" w:rsidRDefault="00756AFE" w:rsidP="00ED4D4B">
            <w:pPr>
              <w:pStyle w:val="Default"/>
              <w:textDirection w:val="lrTbV"/>
              <w:rPr>
                <w:sz w:val="28"/>
                <w:szCs w:val="28"/>
              </w:rPr>
            </w:pPr>
          </w:p>
        </w:tc>
        <w:tc>
          <w:tcPr>
            <w:tcW w:w="1207" w:type="dxa"/>
          </w:tcPr>
          <w:p w14:paraId="18A6FEAC" w14:textId="77777777" w:rsidR="00756AFE" w:rsidRDefault="00756AFE" w:rsidP="00ED4D4B">
            <w:pPr>
              <w:pStyle w:val="Default"/>
              <w:textDirection w:val="lrTbV"/>
              <w:rPr>
                <w:sz w:val="28"/>
                <w:szCs w:val="28"/>
              </w:rPr>
            </w:pPr>
          </w:p>
        </w:tc>
      </w:tr>
      <w:tr w:rsidR="00756AFE" w14:paraId="4625A702" w14:textId="77777777" w:rsidTr="00681A4D">
        <w:tc>
          <w:tcPr>
            <w:tcW w:w="2263" w:type="dxa"/>
          </w:tcPr>
          <w:p w14:paraId="540D1A51" w14:textId="77777777" w:rsidR="00756AFE" w:rsidRDefault="00681A4D" w:rsidP="00681A4D">
            <w:pPr>
              <w:pStyle w:val="Default"/>
              <w:jc w:val="center"/>
              <w:textDirection w:val="lrTbV"/>
              <w:rPr>
                <w:sz w:val="28"/>
                <w:szCs w:val="28"/>
              </w:rPr>
            </w:pPr>
            <w:r>
              <w:rPr>
                <w:rFonts w:hint="eastAsia"/>
                <w:sz w:val="28"/>
                <w:szCs w:val="28"/>
              </w:rPr>
              <w:t>G</w:t>
            </w:r>
          </w:p>
        </w:tc>
        <w:tc>
          <w:tcPr>
            <w:tcW w:w="1206" w:type="dxa"/>
          </w:tcPr>
          <w:p w14:paraId="15B76A06" w14:textId="77777777" w:rsidR="00756AFE" w:rsidRDefault="00756AFE" w:rsidP="00ED4D4B">
            <w:pPr>
              <w:pStyle w:val="Default"/>
              <w:textDirection w:val="lrTbV"/>
              <w:rPr>
                <w:sz w:val="28"/>
                <w:szCs w:val="28"/>
              </w:rPr>
            </w:pPr>
          </w:p>
        </w:tc>
        <w:tc>
          <w:tcPr>
            <w:tcW w:w="1207" w:type="dxa"/>
          </w:tcPr>
          <w:p w14:paraId="386B1E6E" w14:textId="77777777" w:rsidR="00756AFE" w:rsidRDefault="00756AFE" w:rsidP="00ED4D4B">
            <w:pPr>
              <w:pStyle w:val="Default"/>
              <w:textDirection w:val="lrTbV"/>
              <w:rPr>
                <w:sz w:val="28"/>
                <w:szCs w:val="28"/>
              </w:rPr>
            </w:pPr>
          </w:p>
        </w:tc>
        <w:tc>
          <w:tcPr>
            <w:tcW w:w="1206" w:type="dxa"/>
          </w:tcPr>
          <w:p w14:paraId="007B28EC" w14:textId="77777777" w:rsidR="00756AFE" w:rsidRDefault="00756AFE" w:rsidP="00ED4D4B">
            <w:pPr>
              <w:pStyle w:val="Default"/>
              <w:textDirection w:val="lrTbV"/>
              <w:rPr>
                <w:sz w:val="28"/>
                <w:szCs w:val="28"/>
              </w:rPr>
            </w:pPr>
          </w:p>
        </w:tc>
        <w:tc>
          <w:tcPr>
            <w:tcW w:w="1207" w:type="dxa"/>
          </w:tcPr>
          <w:p w14:paraId="0FDD99BD" w14:textId="77777777" w:rsidR="00756AFE" w:rsidRDefault="00756AFE" w:rsidP="00ED4D4B">
            <w:pPr>
              <w:pStyle w:val="Default"/>
              <w:textDirection w:val="lrTbV"/>
              <w:rPr>
                <w:sz w:val="28"/>
                <w:szCs w:val="28"/>
              </w:rPr>
            </w:pPr>
          </w:p>
        </w:tc>
        <w:tc>
          <w:tcPr>
            <w:tcW w:w="1207" w:type="dxa"/>
          </w:tcPr>
          <w:p w14:paraId="435F9D63" w14:textId="77777777" w:rsidR="00756AFE" w:rsidRDefault="00756AFE" w:rsidP="00ED4D4B">
            <w:pPr>
              <w:pStyle w:val="Default"/>
              <w:textDirection w:val="lrTbV"/>
              <w:rPr>
                <w:sz w:val="28"/>
                <w:szCs w:val="28"/>
              </w:rPr>
            </w:pPr>
          </w:p>
        </w:tc>
      </w:tr>
      <w:tr w:rsidR="007C004B" w14:paraId="70B9AE80" w14:textId="77777777" w:rsidTr="00681A4D">
        <w:tc>
          <w:tcPr>
            <w:tcW w:w="2263" w:type="dxa"/>
          </w:tcPr>
          <w:p w14:paraId="150A9553" w14:textId="2D8887AF" w:rsidR="007C004B" w:rsidRPr="008712F4" w:rsidRDefault="007C004B" w:rsidP="00681A4D">
            <w:pPr>
              <w:pStyle w:val="Default"/>
              <w:jc w:val="center"/>
              <w:textDirection w:val="lrTbV"/>
              <w:rPr>
                <w:sz w:val="28"/>
                <w:szCs w:val="28"/>
              </w:rPr>
            </w:pPr>
            <w:r w:rsidRPr="008712F4">
              <w:rPr>
                <w:rFonts w:hint="eastAsia"/>
                <w:sz w:val="28"/>
                <w:szCs w:val="28"/>
              </w:rPr>
              <w:t>H</w:t>
            </w:r>
          </w:p>
        </w:tc>
        <w:tc>
          <w:tcPr>
            <w:tcW w:w="1206" w:type="dxa"/>
          </w:tcPr>
          <w:p w14:paraId="520F4454" w14:textId="77777777" w:rsidR="007C004B" w:rsidRDefault="007C004B" w:rsidP="00ED4D4B">
            <w:pPr>
              <w:pStyle w:val="Default"/>
              <w:textDirection w:val="lrTbV"/>
              <w:rPr>
                <w:sz w:val="28"/>
                <w:szCs w:val="28"/>
              </w:rPr>
            </w:pPr>
          </w:p>
        </w:tc>
        <w:tc>
          <w:tcPr>
            <w:tcW w:w="1207" w:type="dxa"/>
          </w:tcPr>
          <w:p w14:paraId="2EBD26AE" w14:textId="77777777" w:rsidR="007C004B" w:rsidRDefault="007C004B" w:rsidP="00ED4D4B">
            <w:pPr>
              <w:pStyle w:val="Default"/>
              <w:textDirection w:val="lrTbV"/>
              <w:rPr>
                <w:sz w:val="28"/>
                <w:szCs w:val="28"/>
              </w:rPr>
            </w:pPr>
          </w:p>
        </w:tc>
        <w:tc>
          <w:tcPr>
            <w:tcW w:w="1206" w:type="dxa"/>
          </w:tcPr>
          <w:p w14:paraId="2981A4B9" w14:textId="77777777" w:rsidR="007C004B" w:rsidRDefault="007C004B" w:rsidP="00ED4D4B">
            <w:pPr>
              <w:pStyle w:val="Default"/>
              <w:textDirection w:val="lrTbV"/>
              <w:rPr>
                <w:sz w:val="28"/>
                <w:szCs w:val="28"/>
              </w:rPr>
            </w:pPr>
          </w:p>
        </w:tc>
        <w:tc>
          <w:tcPr>
            <w:tcW w:w="1207" w:type="dxa"/>
          </w:tcPr>
          <w:p w14:paraId="6D9919EE" w14:textId="77777777" w:rsidR="007C004B" w:rsidRDefault="007C004B" w:rsidP="00ED4D4B">
            <w:pPr>
              <w:pStyle w:val="Default"/>
              <w:textDirection w:val="lrTbV"/>
              <w:rPr>
                <w:sz w:val="28"/>
                <w:szCs w:val="28"/>
              </w:rPr>
            </w:pPr>
          </w:p>
        </w:tc>
        <w:tc>
          <w:tcPr>
            <w:tcW w:w="1207" w:type="dxa"/>
          </w:tcPr>
          <w:p w14:paraId="2584BFAA" w14:textId="77777777" w:rsidR="007C004B" w:rsidRDefault="007C004B" w:rsidP="00ED4D4B">
            <w:pPr>
              <w:pStyle w:val="Default"/>
              <w:textDirection w:val="lrTbV"/>
              <w:rPr>
                <w:sz w:val="28"/>
                <w:szCs w:val="28"/>
              </w:rPr>
            </w:pPr>
          </w:p>
        </w:tc>
      </w:tr>
      <w:tr w:rsidR="007C004B" w14:paraId="2DABAE68" w14:textId="77777777" w:rsidTr="00681A4D">
        <w:tc>
          <w:tcPr>
            <w:tcW w:w="2263" w:type="dxa"/>
          </w:tcPr>
          <w:p w14:paraId="1C34F114" w14:textId="69CA0C0E" w:rsidR="007C004B" w:rsidRPr="008712F4" w:rsidRDefault="007C004B" w:rsidP="00681A4D">
            <w:pPr>
              <w:pStyle w:val="Default"/>
              <w:jc w:val="center"/>
              <w:textDirection w:val="lrTbV"/>
              <w:rPr>
                <w:sz w:val="28"/>
                <w:szCs w:val="28"/>
              </w:rPr>
            </w:pPr>
            <w:r w:rsidRPr="008712F4">
              <w:rPr>
                <w:rFonts w:hint="eastAsia"/>
                <w:sz w:val="28"/>
                <w:szCs w:val="28"/>
              </w:rPr>
              <w:t>I</w:t>
            </w:r>
          </w:p>
        </w:tc>
        <w:tc>
          <w:tcPr>
            <w:tcW w:w="1206" w:type="dxa"/>
          </w:tcPr>
          <w:p w14:paraId="361140F1" w14:textId="77777777" w:rsidR="007C004B" w:rsidRDefault="007C004B" w:rsidP="00ED4D4B">
            <w:pPr>
              <w:pStyle w:val="Default"/>
              <w:textDirection w:val="lrTbV"/>
              <w:rPr>
                <w:sz w:val="28"/>
                <w:szCs w:val="28"/>
              </w:rPr>
            </w:pPr>
          </w:p>
        </w:tc>
        <w:tc>
          <w:tcPr>
            <w:tcW w:w="1207" w:type="dxa"/>
          </w:tcPr>
          <w:p w14:paraId="4EF52BA0" w14:textId="77777777" w:rsidR="007C004B" w:rsidRDefault="007C004B" w:rsidP="00ED4D4B">
            <w:pPr>
              <w:pStyle w:val="Default"/>
              <w:textDirection w:val="lrTbV"/>
              <w:rPr>
                <w:sz w:val="28"/>
                <w:szCs w:val="28"/>
              </w:rPr>
            </w:pPr>
          </w:p>
        </w:tc>
        <w:tc>
          <w:tcPr>
            <w:tcW w:w="1206" w:type="dxa"/>
          </w:tcPr>
          <w:p w14:paraId="2E977D4E" w14:textId="77777777" w:rsidR="007C004B" w:rsidRDefault="007C004B" w:rsidP="00ED4D4B">
            <w:pPr>
              <w:pStyle w:val="Default"/>
              <w:textDirection w:val="lrTbV"/>
              <w:rPr>
                <w:sz w:val="28"/>
                <w:szCs w:val="28"/>
              </w:rPr>
            </w:pPr>
          </w:p>
        </w:tc>
        <w:tc>
          <w:tcPr>
            <w:tcW w:w="1207" w:type="dxa"/>
          </w:tcPr>
          <w:p w14:paraId="04AEED8F" w14:textId="77777777" w:rsidR="007C004B" w:rsidRDefault="007C004B" w:rsidP="00ED4D4B">
            <w:pPr>
              <w:pStyle w:val="Default"/>
              <w:textDirection w:val="lrTbV"/>
              <w:rPr>
                <w:sz w:val="28"/>
                <w:szCs w:val="28"/>
              </w:rPr>
            </w:pPr>
          </w:p>
        </w:tc>
        <w:tc>
          <w:tcPr>
            <w:tcW w:w="1207" w:type="dxa"/>
          </w:tcPr>
          <w:p w14:paraId="45DC40B8" w14:textId="77777777" w:rsidR="007C004B" w:rsidRDefault="007C004B" w:rsidP="00ED4D4B">
            <w:pPr>
              <w:pStyle w:val="Default"/>
              <w:textDirection w:val="lrTbV"/>
              <w:rPr>
                <w:sz w:val="28"/>
                <w:szCs w:val="28"/>
              </w:rPr>
            </w:pPr>
          </w:p>
        </w:tc>
      </w:tr>
      <w:tr w:rsidR="00756AFE" w14:paraId="03805ABC" w14:textId="77777777" w:rsidTr="00681A4D">
        <w:tc>
          <w:tcPr>
            <w:tcW w:w="2263" w:type="dxa"/>
          </w:tcPr>
          <w:p w14:paraId="2D84D730" w14:textId="77777777" w:rsidR="00756AFE" w:rsidRDefault="00681A4D" w:rsidP="00681A4D">
            <w:pPr>
              <w:pStyle w:val="Default"/>
              <w:jc w:val="center"/>
              <w:textDirection w:val="lrTbV"/>
              <w:rPr>
                <w:sz w:val="28"/>
                <w:szCs w:val="28"/>
              </w:rPr>
            </w:pPr>
            <w:r>
              <w:rPr>
                <w:rFonts w:hint="eastAsia"/>
                <w:sz w:val="28"/>
                <w:szCs w:val="28"/>
              </w:rPr>
              <w:t>分數總和</w:t>
            </w:r>
          </w:p>
        </w:tc>
        <w:tc>
          <w:tcPr>
            <w:tcW w:w="1206" w:type="dxa"/>
          </w:tcPr>
          <w:p w14:paraId="5C400FA6" w14:textId="77777777" w:rsidR="00756AFE" w:rsidRDefault="00756AFE" w:rsidP="00ED4D4B">
            <w:pPr>
              <w:pStyle w:val="Default"/>
              <w:textDirection w:val="lrTbV"/>
              <w:rPr>
                <w:sz w:val="28"/>
                <w:szCs w:val="28"/>
              </w:rPr>
            </w:pPr>
          </w:p>
        </w:tc>
        <w:tc>
          <w:tcPr>
            <w:tcW w:w="1207" w:type="dxa"/>
          </w:tcPr>
          <w:p w14:paraId="20A52A86" w14:textId="77777777" w:rsidR="00756AFE" w:rsidRDefault="00756AFE" w:rsidP="00ED4D4B">
            <w:pPr>
              <w:pStyle w:val="Default"/>
              <w:textDirection w:val="lrTbV"/>
              <w:rPr>
                <w:sz w:val="28"/>
                <w:szCs w:val="28"/>
              </w:rPr>
            </w:pPr>
          </w:p>
        </w:tc>
        <w:tc>
          <w:tcPr>
            <w:tcW w:w="1206" w:type="dxa"/>
          </w:tcPr>
          <w:p w14:paraId="7B5D1AA3" w14:textId="77777777" w:rsidR="00756AFE" w:rsidRDefault="00756AFE" w:rsidP="00ED4D4B">
            <w:pPr>
              <w:pStyle w:val="Default"/>
              <w:textDirection w:val="lrTbV"/>
              <w:rPr>
                <w:sz w:val="28"/>
                <w:szCs w:val="28"/>
              </w:rPr>
            </w:pPr>
          </w:p>
        </w:tc>
        <w:tc>
          <w:tcPr>
            <w:tcW w:w="1207" w:type="dxa"/>
          </w:tcPr>
          <w:p w14:paraId="3DD3D5C0" w14:textId="77777777" w:rsidR="00756AFE" w:rsidRDefault="00756AFE" w:rsidP="00ED4D4B">
            <w:pPr>
              <w:pStyle w:val="Default"/>
              <w:textDirection w:val="lrTbV"/>
              <w:rPr>
                <w:sz w:val="28"/>
                <w:szCs w:val="28"/>
              </w:rPr>
            </w:pPr>
          </w:p>
        </w:tc>
        <w:tc>
          <w:tcPr>
            <w:tcW w:w="1207" w:type="dxa"/>
          </w:tcPr>
          <w:p w14:paraId="02BC0E61" w14:textId="77777777" w:rsidR="00756AFE" w:rsidRDefault="00756AFE" w:rsidP="00ED4D4B">
            <w:pPr>
              <w:pStyle w:val="Default"/>
              <w:textDirection w:val="lrTbV"/>
              <w:rPr>
                <w:sz w:val="28"/>
                <w:szCs w:val="28"/>
              </w:rPr>
            </w:pPr>
          </w:p>
        </w:tc>
      </w:tr>
      <w:tr w:rsidR="00756AFE" w14:paraId="54C79094" w14:textId="77777777" w:rsidTr="00681A4D">
        <w:tc>
          <w:tcPr>
            <w:tcW w:w="2263" w:type="dxa"/>
          </w:tcPr>
          <w:p w14:paraId="6E259A50" w14:textId="77777777" w:rsidR="00756AFE" w:rsidRDefault="00681A4D" w:rsidP="00681A4D">
            <w:pPr>
              <w:pStyle w:val="Default"/>
              <w:jc w:val="center"/>
              <w:textDirection w:val="lrTbV"/>
              <w:rPr>
                <w:sz w:val="28"/>
                <w:szCs w:val="28"/>
              </w:rPr>
            </w:pPr>
            <w:r>
              <w:rPr>
                <w:rFonts w:hint="eastAsia"/>
                <w:sz w:val="28"/>
                <w:szCs w:val="28"/>
              </w:rPr>
              <w:t>平均分數</w:t>
            </w:r>
          </w:p>
        </w:tc>
        <w:tc>
          <w:tcPr>
            <w:tcW w:w="1206" w:type="dxa"/>
          </w:tcPr>
          <w:p w14:paraId="339DF2DA" w14:textId="77777777" w:rsidR="00756AFE" w:rsidRDefault="00756AFE" w:rsidP="00ED4D4B">
            <w:pPr>
              <w:pStyle w:val="Default"/>
              <w:textDirection w:val="lrTbV"/>
              <w:rPr>
                <w:sz w:val="28"/>
                <w:szCs w:val="28"/>
              </w:rPr>
            </w:pPr>
          </w:p>
        </w:tc>
        <w:tc>
          <w:tcPr>
            <w:tcW w:w="1207" w:type="dxa"/>
          </w:tcPr>
          <w:p w14:paraId="4D7A733B" w14:textId="77777777" w:rsidR="00756AFE" w:rsidRDefault="00756AFE" w:rsidP="00ED4D4B">
            <w:pPr>
              <w:pStyle w:val="Default"/>
              <w:textDirection w:val="lrTbV"/>
              <w:rPr>
                <w:sz w:val="28"/>
                <w:szCs w:val="28"/>
              </w:rPr>
            </w:pPr>
          </w:p>
        </w:tc>
        <w:tc>
          <w:tcPr>
            <w:tcW w:w="1206" w:type="dxa"/>
          </w:tcPr>
          <w:p w14:paraId="6DA376B2" w14:textId="77777777" w:rsidR="00756AFE" w:rsidRDefault="00756AFE" w:rsidP="00ED4D4B">
            <w:pPr>
              <w:pStyle w:val="Default"/>
              <w:textDirection w:val="lrTbV"/>
              <w:rPr>
                <w:sz w:val="28"/>
                <w:szCs w:val="28"/>
              </w:rPr>
            </w:pPr>
          </w:p>
        </w:tc>
        <w:tc>
          <w:tcPr>
            <w:tcW w:w="1207" w:type="dxa"/>
          </w:tcPr>
          <w:p w14:paraId="330D89D2" w14:textId="77777777" w:rsidR="00756AFE" w:rsidRDefault="00756AFE" w:rsidP="00ED4D4B">
            <w:pPr>
              <w:pStyle w:val="Default"/>
              <w:textDirection w:val="lrTbV"/>
              <w:rPr>
                <w:sz w:val="28"/>
                <w:szCs w:val="28"/>
              </w:rPr>
            </w:pPr>
          </w:p>
        </w:tc>
        <w:tc>
          <w:tcPr>
            <w:tcW w:w="1207" w:type="dxa"/>
          </w:tcPr>
          <w:p w14:paraId="296CFA35" w14:textId="77777777" w:rsidR="00756AFE" w:rsidRDefault="00756AFE" w:rsidP="00ED4D4B">
            <w:pPr>
              <w:pStyle w:val="Default"/>
              <w:textDirection w:val="lrTbV"/>
              <w:rPr>
                <w:sz w:val="28"/>
                <w:szCs w:val="28"/>
              </w:rPr>
            </w:pPr>
          </w:p>
        </w:tc>
      </w:tr>
      <w:tr w:rsidR="00756AFE" w14:paraId="11642C49" w14:textId="77777777" w:rsidTr="00681A4D">
        <w:tc>
          <w:tcPr>
            <w:tcW w:w="2263" w:type="dxa"/>
          </w:tcPr>
          <w:p w14:paraId="070268FE" w14:textId="77777777" w:rsidR="00681A4D" w:rsidRDefault="00681A4D" w:rsidP="00681A4D">
            <w:pPr>
              <w:pStyle w:val="Default"/>
              <w:jc w:val="center"/>
              <w:rPr>
                <w:sz w:val="20"/>
                <w:szCs w:val="20"/>
              </w:rPr>
            </w:pPr>
            <w:r>
              <w:rPr>
                <w:rFonts w:hint="eastAsia"/>
                <w:sz w:val="20"/>
                <w:szCs w:val="20"/>
              </w:rPr>
              <w:t>是否為評選合格投標人</w:t>
            </w:r>
          </w:p>
          <w:p w14:paraId="028288FB" w14:textId="77777777" w:rsidR="00681A4D" w:rsidRDefault="00681A4D" w:rsidP="00681A4D">
            <w:pPr>
              <w:pStyle w:val="Default"/>
              <w:jc w:val="center"/>
              <w:rPr>
                <w:sz w:val="20"/>
                <w:szCs w:val="20"/>
              </w:rPr>
            </w:pPr>
            <w:r>
              <w:rPr>
                <w:rFonts w:hint="eastAsia"/>
                <w:sz w:val="20"/>
                <w:szCs w:val="20"/>
              </w:rPr>
              <w:t>（平均分數達</w:t>
            </w:r>
            <w:r>
              <w:rPr>
                <w:sz w:val="20"/>
                <w:szCs w:val="20"/>
              </w:rPr>
              <w:t xml:space="preserve"> 80</w:t>
            </w:r>
            <w:r>
              <w:rPr>
                <w:rFonts w:hint="eastAsia"/>
                <w:sz w:val="20"/>
                <w:szCs w:val="20"/>
              </w:rPr>
              <w:t>分）</w:t>
            </w:r>
          </w:p>
          <w:p w14:paraId="64CDBB34" w14:textId="77777777" w:rsidR="00756AFE" w:rsidRDefault="00681A4D" w:rsidP="00681A4D">
            <w:pPr>
              <w:pStyle w:val="Default"/>
              <w:jc w:val="center"/>
              <w:textDirection w:val="lrTbV"/>
              <w:rPr>
                <w:sz w:val="28"/>
                <w:szCs w:val="28"/>
              </w:rPr>
            </w:pPr>
            <w:r>
              <w:rPr>
                <w:rFonts w:hint="eastAsia"/>
                <w:sz w:val="20"/>
                <w:szCs w:val="20"/>
              </w:rPr>
              <w:t>（是：</w:t>
            </w:r>
            <w:r>
              <w:rPr>
                <w:sz w:val="20"/>
                <w:szCs w:val="20"/>
              </w:rPr>
              <w:t>V</w:t>
            </w:r>
            <w:r>
              <w:rPr>
                <w:rFonts w:hint="eastAsia"/>
                <w:sz w:val="20"/>
                <w:szCs w:val="20"/>
              </w:rPr>
              <w:t>，否：</w:t>
            </w:r>
            <w:r>
              <w:rPr>
                <w:sz w:val="20"/>
                <w:szCs w:val="20"/>
              </w:rPr>
              <w:t>X</w:t>
            </w:r>
            <w:r>
              <w:rPr>
                <w:rFonts w:hint="eastAsia"/>
                <w:sz w:val="20"/>
                <w:szCs w:val="20"/>
              </w:rPr>
              <w:t>）</w:t>
            </w:r>
          </w:p>
        </w:tc>
        <w:tc>
          <w:tcPr>
            <w:tcW w:w="1206" w:type="dxa"/>
          </w:tcPr>
          <w:p w14:paraId="4393B8AC" w14:textId="77777777" w:rsidR="00756AFE" w:rsidRDefault="00756AFE" w:rsidP="00ED4D4B">
            <w:pPr>
              <w:pStyle w:val="Default"/>
              <w:textDirection w:val="lrTbV"/>
              <w:rPr>
                <w:sz w:val="28"/>
                <w:szCs w:val="28"/>
              </w:rPr>
            </w:pPr>
          </w:p>
        </w:tc>
        <w:tc>
          <w:tcPr>
            <w:tcW w:w="1207" w:type="dxa"/>
          </w:tcPr>
          <w:p w14:paraId="152075DB" w14:textId="77777777" w:rsidR="00756AFE" w:rsidRDefault="00756AFE" w:rsidP="00ED4D4B">
            <w:pPr>
              <w:pStyle w:val="Default"/>
              <w:textDirection w:val="lrTbV"/>
              <w:rPr>
                <w:sz w:val="28"/>
                <w:szCs w:val="28"/>
              </w:rPr>
            </w:pPr>
          </w:p>
        </w:tc>
        <w:tc>
          <w:tcPr>
            <w:tcW w:w="1206" w:type="dxa"/>
          </w:tcPr>
          <w:p w14:paraId="1955FE18" w14:textId="77777777" w:rsidR="00756AFE" w:rsidRDefault="00756AFE" w:rsidP="00ED4D4B">
            <w:pPr>
              <w:pStyle w:val="Default"/>
              <w:textDirection w:val="lrTbV"/>
              <w:rPr>
                <w:sz w:val="28"/>
                <w:szCs w:val="28"/>
              </w:rPr>
            </w:pPr>
          </w:p>
        </w:tc>
        <w:tc>
          <w:tcPr>
            <w:tcW w:w="1207" w:type="dxa"/>
          </w:tcPr>
          <w:p w14:paraId="1301A6A7" w14:textId="77777777" w:rsidR="00756AFE" w:rsidRDefault="00756AFE" w:rsidP="00ED4D4B">
            <w:pPr>
              <w:pStyle w:val="Default"/>
              <w:textDirection w:val="lrTbV"/>
              <w:rPr>
                <w:sz w:val="28"/>
                <w:szCs w:val="28"/>
              </w:rPr>
            </w:pPr>
          </w:p>
        </w:tc>
        <w:tc>
          <w:tcPr>
            <w:tcW w:w="1207" w:type="dxa"/>
          </w:tcPr>
          <w:p w14:paraId="41631688" w14:textId="77777777" w:rsidR="00756AFE" w:rsidRDefault="00756AFE" w:rsidP="00ED4D4B">
            <w:pPr>
              <w:pStyle w:val="Default"/>
              <w:textDirection w:val="lrTbV"/>
              <w:rPr>
                <w:sz w:val="28"/>
                <w:szCs w:val="28"/>
              </w:rPr>
            </w:pPr>
          </w:p>
        </w:tc>
      </w:tr>
    </w:tbl>
    <w:p w14:paraId="62365EC0" w14:textId="1A00D8C4" w:rsidR="00681A4D" w:rsidRDefault="00681A4D" w:rsidP="00B21877">
      <w:pPr>
        <w:pStyle w:val="Default"/>
        <w:textDirection w:val="lrTbV"/>
        <w:rPr>
          <w:sz w:val="28"/>
          <w:szCs w:val="28"/>
        </w:rPr>
      </w:pPr>
      <w:r>
        <w:rPr>
          <w:rFonts w:hint="eastAsia"/>
          <w:sz w:val="28"/>
          <w:szCs w:val="28"/>
        </w:rPr>
        <w:t>評選委員簽名：</w:t>
      </w:r>
    </w:p>
    <w:p w14:paraId="5ADDD94B" w14:textId="77777777" w:rsidR="00681A4D" w:rsidRPr="00B7203F" w:rsidRDefault="00681A4D" w:rsidP="00681A4D">
      <w:pPr>
        <w:tabs>
          <w:tab w:val="left" w:pos="900"/>
          <w:tab w:val="left" w:pos="1720"/>
          <w:tab w:val="left" w:pos="2520"/>
          <w:tab w:val="left" w:pos="4640"/>
          <w:tab w:val="left" w:pos="6780"/>
          <w:tab w:val="left" w:pos="8900"/>
        </w:tabs>
        <w:spacing w:after="0" w:line="240" w:lineRule="atLeast"/>
        <w:ind w:left="113" w:right="-23"/>
        <w:jc w:val="distribute"/>
        <w:rPr>
          <w:rFonts w:ascii="標楷體" w:eastAsia="標楷體"/>
          <w:color w:val="000000"/>
          <w:sz w:val="28"/>
          <w:szCs w:val="28"/>
          <w:lang w:eastAsia="zh-TW"/>
        </w:rPr>
      </w:pPr>
      <w:r w:rsidRPr="0073266F">
        <w:rPr>
          <w:rFonts w:ascii="標楷體" w:eastAsia="標楷體" w:hAnsi="標楷體" w:cs="標楷體"/>
          <w:sz w:val="28"/>
          <w:szCs w:val="28"/>
          <w:lang w:eastAsia="zh-TW"/>
        </w:rPr>
        <w:t>中華民國年月日</w:t>
      </w:r>
    </w:p>
    <w:sectPr w:rsidR="00681A4D" w:rsidRPr="00B7203F" w:rsidSect="00040A0F">
      <w:headerReference w:type="default" r:id="rId7"/>
      <w:footerReference w:type="default" r:id="rId8"/>
      <w:pgSz w:w="11906" w:h="16838"/>
      <w:pgMar w:top="1440" w:right="1800" w:bottom="1440" w:left="1800" w:header="851" w:footer="3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13422" w14:textId="77777777" w:rsidR="008E69EA" w:rsidRDefault="008E69EA" w:rsidP="0073266F">
      <w:pPr>
        <w:spacing w:after="0" w:line="240" w:lineRule="auto"/>
      </w:pPr>
      <w:r>
        <w:separator/>
      </w:r>
    </w:p>
  </w:endnote>
  <w:endnote w:type="continuationSeparator" w:id="0">
    <w:p w14:paraId="012F5FAD" w14:textId="77777777" w:rsidR="008E69EA" w:rsidRDefault="008E69EA" w:rsidP="0073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胠.."/>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5D4E" w14:textId="329432D0" w:rsidR="00040A0F" w:rsidRPr="00040A0F" w:rsidRDefault="00040A0F">
    <w:pPr>
      <w:pStyle w:val="a5"/>
      <w:jc w:val="center"/>
      <w:rPr>
        <w:rFonts w:ascii="標楷體" w:eastAsia="標楷體" w:hAnsi="標楷體"/>
        <w:sz w:val="24"/>
      </w:rPr>
    </w:pPr>
    <w:r w:rsidRPr="00040A0F">
      <w:rPr>
        <w:rFonts w:ascii="標楷體" w:eastAsia="標楷體" w:hAnsi="標楷體" w:hint="eastAsia"/>
        <w:sz w:val="24"/>
        <w:lang w:eastAsia="zh-TW"/>
      </w:rPr>
      <w:t>附件</w:t>
    </w:r>
    <w:r w:rsidR="006512BE">
      <w:rPr>
        <w:rFonts w:ascii="標楷體" w:eastAsia="標楷體" w:hAnsi="標楷體" w:hint="eastAsia"/>
        <w:sz w:val="24"/>
        <w:lang w:eastAsia="zh-TW"/>
      </w:rPr>
      <w:t>8</w:t>
    </w:r>
    <w:r w:rsidRPr="00040A0F">
      <w:rPr>
        <w:rFonts w:ascii="標楷體" w:eastAsia="標楷體" w:hAnsi="標楷體" w:hint="eastAsia"/>
        <w:sz w:val="24"/>
        <w:lang w:eastAsia="zh-TW"/>
      </w:rPr>
      <w:t>-</w:t>
    </w:r>
    <w:sdt>
      <w:sdtPr>
        <w:rPr>
          <w:rFonts w:ascii="標楷體" w:eastAsia="標楷體" w:hAnsi="標楷體"/>
          <w:sz w:val="24"/>
        </w:rPr>
        <w:id w:val="-195925934"/>
        <w:docPartObj>
          <w:docPartGallery w:val="Page Numbers (Bottom of Page)"/>
          <w:docPartUnique/>
        </w:docPartObj>
      </w:sdtPr>
      <w:sdtEndPr/>
      <w:sdtContent>
        <w:r w:rsidRPr="00040A0F">
          <w:rPr>
            <w:rFonts w:ascii="標楷體" w:eastAsia="標楷體" w:hAnsi="標楷體"/>
            <w:sz w:val="24"/>
          </w:rPr>
          <w:fldChar w:fldCharType="begin"/>
        </w:r>
        <w:r w:rsidRPr="00040A0F">
          <w:rPr>
            <w:rFonts w:ascii="標楷體" w:eastAsia="標楷體" w:hAnsi="標楷體"/>
            <w:sz w:val="24"/>
          </w:rPr>
          <w:instrText>PAGE   \* MERGEFORMAT</w:instrText>
        </w:r>
        <w:r w:rsidRPr="00040A0F">
          <w:rPr>
            <w:rFonts w:ascii="標楷體" w:eastAsia="標楷體" w:hAnsi="標楷體"/>
            <w:sz w:val="24"/>
          </w:rPr>
          <w:fldChar w:fldCharType="separate"/>
        </w:r>
        <w:r w:rsidR="009022A4" w:rsidRPr="009022A4">
          <w:rPr>
            <w:rFonts w:ascii="標楷體" w:eastAsia="標楷體" w:hAnsi="標楷體"/>
            <w:noProof/>
            <w:sz w:val="24"/>
            <w:lang w:val="zh-TW" w:eastAsia="zh-TW"/>
          </w:rPr>
          <w:t>1</w:t>
        </w:r>
        <w:r w:rsidRPr="00040A0F">
          <w:rPr>
            <w:rFonts w:ascii="標楷體" w:eastAsia="標楷體" w:hAnsi="標楷體"/>
            <w:sz w:val="24"/>
          </w:rPr>
          <w:fldChar w:fldCharType="end"/>
        </w:r>
      </w:sdtContent>
    </w:sdt>
  </w:p>
  <w:p w14:paraId="05D47472" w14:textId="77777777" w:rsidR="00040A0F" w:rsidRDefault="00040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0217" w14:textId="77777777" w:rsidR="008E69EA" w:rsidRDefault="008E69EA" w:rsidP="0073266F">
      <w:pPr>
        <w:spacing w:after="0" w:line="240" w:lineRule="auto"/>
      </w:pPr>
      <w:r>
        <w:separator/>
      </w:r>
    </w:p>
  </w:footnote>
  <w:footnote w:type="continuationSeparator" w:id="0">
    <w:p w14:paraId="32D7154E" w14:textId="77777777" w:rsidR="008E69EA" w:rsidRDefault="008E69EA" w:rsidP="0073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EBA6" w14:textId="77777777" w:rsidR="0073266F" w:rsidRPr="0073266F" w:rsidRDefault="0073266F" w:rsidP="00527C8B">
    <w:pPr>
      <w:spacing w:after="0" w:line="240" w:lineRule="auto"/>
      <w:ind w:left="113" w:right="-23"/>
      <w:rPr>
        <w:rFonts w:ascii="標楷體" w:eastAsia="標楷體" w:hAnsi="標楷體" w:cs="標楷體"/>
        <w:sz w:val="28"/>
        <w:szCs w:val="36"/>
        <w:lang w:eastAsia="zh-TW"/>
      </w:rPr>
    </w:pPr>
    <w:r w:rsidRPr="0073266F">
      <w:rPr>
        <w:rFonts w:ascii="標楷體" w:eastAsia="標楷體" w:hAnsi="標楷體" w:cs="標楷體"/>
        <w:position w:val="-1"/>
        <w:sz w:val="28"/>
        <w:szCs w:val="36"/>
        <w:lang w:eastAsia="zh-TW"/>
      </w:rPr>
      <w:t>附件</w:t>
    </w:r>
    <w:r w:rsidR="006512BE">
      <w:rPr>
        <w:rFonts w:ascii="標楷體" w:eastAsia="標楷體" w:hAnsi="標楷體" w:cs="標楷體" w:hint="eastAsia"/>
        <w:position w:val="-1"/>
        <w:sz w:val="28"/>
        <w:szCs w:val="36"/>
        <w:lang w:eastAsia="zh-TW"/>
      </w:rPr>
      <w:t>8</w:t>
    </w:r>
    <w:r w:rsidRPr="0073266F">
      <w:rPr>
        <w:rFonts w:ascii="標楷體" w:eastAsia="標楷體" w:hAnsi="標楷體" w:cs="標楷體"/>
        <w:spacing w:val="-88"/>
        <w:position w:val="-1"/>
        <w:sz w:val="28"/>
        <w:szCs w:val="36"/>
        <w:lang w:eastAsia="zh-TW"/>
      </w:rPr>
      <w:t xml:space="preserve"> </w:t>
    </w:r>
    <w:r w:rsidRPr="0073266F">
      <w:rPr>
        <w:rFonts w:ascii="標楷體" w:eastAsia="標楷體" w:hAnsi="標楷體" w:cs="標楷體"/>
        <w:position w:val="-1"/>
        <w:sz w:val="28"/>
        <w:szCs w:val="36"/>
        <w:lang w:eastAsia="zh-TW"/>
      </w:rPr>
      <w:t>：</w:t>
    </w:r>
    <w:r w:rsidR="00BF50A8">
      <w:rPr>
        <w:rFonts w:ascii="標楷體" w:eastAsia="標楷體" w:hAnsi="標楷體" w:cs="標楷體" w:hint="eastAsia"/>
        <w:position w:val="-1"/>
        <w:sz w:val="28"/>
        <w:szCs w:val="36"/>
        <w:lang w:eastAsia="zh-TW"/>
      </w:rPr>
      <w:t>評選作業須知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CC1"/>
    <w:multiLevelType w:val="hybridMultilevel"/>
    <w:tmpl w:val="0FF47B54"/>
    <w:lvl w:ilvl="0" w:tplc="908A871E">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3E3A743E"/>
    <w:multiLevelType w:val="hybridMultilevel"/>
    <w:tmpl w:val="82A2F33C"/>
    <w:lvl w:ilvl="0" w:tplc="0130E224">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478C0C20"/>
    <w:multiLevelType w:val="hybridMultilevel"/>
    <w:tmpl w:val="82A2F33C"/>
    <w:lvl w:ilvl="0" w:tplc="0130E224">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67E21450"/>
    <w:multiLevelType w:val="hybridMultilevel"/>
    <w:tmpl w:val="82A2F33C"/>
    <w:lvl w:ilvl="0" w:tplc="0130E224">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74221C4C"/>
    <w:multiLevelType w:val="hybridMultilevel"/>
    <w:tmpl w:val="82A2F33C"/>
    <w:lvl w:ilvl="0" w:tplc="0130E224">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7F0F3CE9"/>
    <w:multiLevelType w:val="hybridMultilevel"/>
    <w:tmpl w:val="DB365B4E"/>
    <w:lvl w:ilvl="0" w:tplc="BD4EF746">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6F"/>
    <w:rsid w:val="000003AB"/>
    <w:rsid w:val="00015495"/>
    <w:rsid w:val="0002123B"/>
    <w:rsid w:val="00040A0F"/>
    <w:rsid w:val="00065CAE"/>
    <w:rsid w:val="00070185"/>
    <w:rsid w:val="00070D6B"/>
    <w:rsid w:val="00087F50"/>
    <w:rsid w:val="000A4F23"/>
    <w:rsid w:val="000F7C29"/>
    <w:rsid w:val="00103DB9"/>
    <w:rsid w:val="001061F9"/>
    <w:rsid w:val="00126CBE"/>
    <w:rsid w:val="001810BD"/>
    <w:rsid w:val="001C2D97"/>
    <w:rsid w:val="002C29B1"/>
    <w:rsid w:val="002D3F31"/>
    <w:rsid w:val="002E5141"/>
    <w:rsid w:val="00313D92"/>
    <w:rsid w:val="0032773C"/>
    <w:rsid w:val="00351319"/>
    <w:rsid w:val="00384E5B"/>
    <w:rsid w:val="00464BA3"/>
    <w:rsid w:val="004A7244"/>
    <w:rsid w:val="004E3E3F"/>
    <w:rsid w:val="00515E6B"/>
    <w:rsid w:val="005214DD"/>
    <w:rsid w:val="00527C8B"/>
    <w:rsid w:val="00543123"/>
    <w:rsid w:val="00545630"/>
    <w:rsid w:val="005D17E9"/>
    <w:rsid w:val="005E03A7"/>
    <w:rsid w:val="005F7943"/>
    <w:rsid w:val="00601714"/>
    <w:rsid w:val="006062DC"/>
    <w:rsid w:val="006512BE"/>
    <w:rsid w:val="00680CB2"/>
    <w:rsid w:val="00681A4D"/>
    <w:rsid w:val="006A0588"/>
    <w:rsid w:val="006D34A5"/>
    <w:rsid w:val="006E23AA"/>
    <w:rsid w:val="00715EC2"/>
    <w:rsid w:val="00725C9D"/>
    <w:rsid w:val="0073266F"/>
    <w:rsid w:val="00735982"/>
    <w:rsid w:val="00756AFE"/>
    <w:rsid w:val="00792A3E"/>
    <w:rsid w:val="007B25E5"/>
    <w:rsid w:val="007C004B"/>
    <w:rsid w:val="007F17E7"/>
    <w:rsid w:val="007F3B3C"/>
    <w:rsid w:val="008712F4"/>
    <w:rsid w:val="00875B61"/>
    <w:rsid w:val="00884FCB"/>
    <w:rsid w:val="008B6286"/>
    <w:rsid w:val="008E69EA"/>
    <w:rsid w:val="009022A4"/>
    <w:rsid w:val="00920D03"/>
    <w:rsid w:val="00976A16"/>
    <w:rsid w:val="009B4449"/>
    <w:rsid w:val="00A11B85"/>
    <w:rsid w:val="00A14325"/>
    <w:rsid w:val="00A41BF7"/>
    <w:rsid w:val="00A97AFA"/>
    <w:rsid w:val="00B145AA"/>
    <w:rsid w:val="00B21877"/>
    <w:rsid w:val="00B4633F"/>
    <w:rsid w:val="00B7203F"/>
    <w:rsid w:val="00BB4FBD"/>
    <w:rsid w:val="00BF50A8"/>
    <w:rsid w:val="00C42C72"/>
    <w:rsid w:val="00C639C6"/>
    <w:rsid w:val="00CE0981"/>
    <w:rsid w:val="00CF1ABB"/>
    <w:rsid w:val="00CF6EC2"/>
    <w:rsid w:val="00D504CD"/>
    <w:rsid w:val="00D64759"/>
    <w:rsid w:val="00D87B50"/>
    <w:rsid w:val="00DD234B"/>
    <w:rsid w:val="00DF33B0"/>
    <w:rsid w:val="00E15754"/>
    <w:rsid w:val="00E82FCF"/>
    <w:rsid w:val="00E86F5A"/>
    <w:rsid w:val="00E879E3"/>
    <w:rsid w:val="00EA7A8A"/>
    <w:rsid w:val="00ED3FC8"/>
    <w:rsid w:val="00EE611E"/>
    <w:rsid w:val="00EF4D82"/>
    <w:rsid w:val="00F446F8"/>
    <w:rsid w:val="00F82BB4"/>
    <w:rsid w:val="00FA158C"/>
    <w:rsid w:val="00FB6FFB"/>
    <w:rsid w:val="00FC488C"/>
    <w:rsid w:val="00FD337B"/>
    <w:rsid w:val="00FD3733"/>
    <w:rsid w:val="00FF5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7551"/>
  <w15:chartTrackingRefBased/>
  <w15:docId w15:val="{73CF08E2-CBE4-416C-AD65-FFDC72B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66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6F"/>
    <w:pPr>
      <w:tabs>
        <w:tab w:val="center" w:pos="4153"/>
        <w:tab w:val="right" w:pos="8306"/>
      </w:tabs>
      <w:snapToGrid w:val="0"/>
    </w:pPr>
    <w:rPr>
      <w:sz w:val="20"/>
      <w:szCs w:val="20"/>
    </w:rPr>
  </w:style>
  <w:style w:type="character" w:customStyle="1" w:styleId="a4">
    <w:name w:val="頁首 字元"/>
    <w:basedOn w:val="a0"/>
    <w:link w:val="a3"/>
    <w:uiPriority w:val="99"/>
    <w:rsid w:val="0073266F"/>
    <w:rPr>
      <w:kern w:val="0"/>
      <w:sz w:val="20"/>
      <w:szCs w:val="20"/>
      <w:lang w:eastAsia="en-US"/>
    </w:rPr>
  </w:style>
  <w:style w:type="paragraph" w:styleId="a5">
    <w:name w:val="footer"/>
    <w:basedOn w:val="a"/>
    <w:link w:val="a6"/>
    <w:uiPriority w:val="99"/>
    <w:unhideWhenUsed/>
    <w:rsid w:val="0073266F"/>
    <w:pPr>
      <w:tabs>
        <w:tab w:val="center" w:pos="4153"/>
        <w:tab w:val="right" w:pos="8306"/>
      </w:tabs>
      <w:snapToGrid w:val="0"/>
    </w:pPr>
    <w:rPr>
      <w:sz w:val="20"/>
      <w:szCs w:val="20"/>
    </w:rPr>
  </w:style>
  <w:style w:type="character" w:customStyle="1" w:styleId="a6">
    <w:name w:val="頁尾 字元"/>
    <w:basedOn w:val="a0"/>
    <w:link w:val="a5"/>
    <w:uiPriority w:val="99"/>
    <w:rsid w:val="0073266F"/>
    <w:rPr>
      <w:kern w:val="0"/>
      <w:sz w:val="20"/>
      <w:szCs w:val="20"/>
      <w:lang w:eastAsia="en-US"/>
    </w:rPr>
  </w:style>
  <w:style w:type="table" w:styleId="a7">
    <w:name w:val="Table Grid"/>
    <w:basedOn w:val="a1"/>
    <w:uiPriority w:val="39"/>
    <w:rsid w:val="002E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141"/>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4E3E3F"/>
    <w:pPr>
      <w:ind w:leftChars="200" w:left="480"/>
    </w:pPr>
  </w:style>
  <w:style w:type="paragraph" w:styleId="3">
    <w:name w:val="Body Text Indent 3"/>
    <w:basedOn w:val="a"/>
    <w:link w:val="30"/>
    <w:semiHidden/>
    <w:rsid w:val="00040A0F"/>
    <w:pPr>
      <w:kinsoku w:val="0"/>
      <w:spacing w:after="0" w:line="400" w:lineRule="exact"/>
      <w:ind w:leftChars="199" w:left="1072" w:hangingChars="260" w:hanging="607"/>
      <w:textDirection w:val="lrTbV"/>
    </w:pPr>
    <w:rPr>
      <w:rFonts w:ascii="標楷體" w:eastAsia="標楷體" w:hAnsi="Times New Roman" w:cs="Times New Roman"/>
      <w:snapToGrid w:val="0"/>
      <w:color w:val="000000"/>
      <w:w w:val="90"/>
      <w:kern w:val="16"/>
      <w:sz w:val="26"/>
      <w:szCs w:val="20"/>
      <w:lang w:eastAsia="zh-TW"/>
    </w:rPr>
  </w:style>
  <w:style w:type="character" w:customStyle="1" w:styleId="30">
    <w:name w:val="本文縮排 3 字元"/>
    <w:basedOn w:val="a0"/>
    <w:link w:val="3"/>
    <w:semiHidden/>
    <w:rsid w:val="00040A0F"/>
    <w:rPr>
      <w:rFonts w:ascii="標楷體" w:eastAsia="標楷體" w:hAnsi="Times New Roman" w:cs="Times New Roman"/>
      <w:snapToGrid w:val="0"/>
      <w:color w:val="000000"/>
      <w:w w:val="90"/>
      <w:kern w:val="16"/>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林冠宏</cp:lastModifiedBy>
  <cp:revision>73</cp:revision>
  <dcterms:created xsi:type="dcterms:W3CDTF">2020-06-12T07:58:00Z</dcterms:created>
  <dcterms:modified xsi:type="dcterms:W3CDTF">2020-11-02T03:41:00Z</dcterms:modified>
</cp:coreProperties>
</file>