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8CE" w:rsidRPr="00BC1D64" w:rsidRDefault="00F578CE" w:rsidP="00F578CE">
      <w:pPr>
        <w:spacing w:line="480" w:lineRule="exact"/>
        <w:jc w:val="center"/>
        <w:rPr>
          <w:rFonts w:ascii="Times New Roman"/>
          <w:b/>
          <w:sz w:val="32"/>
          <w:szCs w:val="32"/>
        </w:rPr>
      </w:pPr>
      <w:r w:rsidRPr="00BC1D64">
        <w:rPr>
          <w:rFonts w:ascii="Times New Roman" w:hAnsi="標楷體" w:hint="eastAsia"/>
          <w:b/>
          <w:sz w:val="32"/>
          <w:szCs w:val="32"/>
        </w:rPr>
        <w:t>「</w:t>
      </w:r>
      <w:r>
        <w:rPr>
          <w:rFonts w:ascii="Times New Roman" w:hAnsi="標楷體" w:hint="eastAsia"/>
          <w:b/>
          <w:sz w:val="32"/>
          <w:szCs w:val="32"/>
        </w:rPr>
        <w:t>105</w:t>
      </w:r>
      <w:r>
        <w:rPr>
          <w:rFonts w:ascii="Times New Roman" w:hAnsi="標楷體" w:hint="eastAsia"/>
          <w:b/>
          <w:sz w:val="32"/>
          <w:szCs w:val="32"/>
        </w:rPr>
        <w:t>年</w:t>
      </w:r>
      <w:r w:rsidRPr="00BC1D64">
        <w:rPr>
          <w:rFonts w:ascii="Times New Roman" w:hAnsi="標楷體" w:hint="eastAsia"/>
          <w:b/>
          <w:sz w:val="32"/>
          <w:szCs w:val="32"/>
        </w:rPr>
        <w:t>行政院辦理直轄市與縣（市）政府推動性別平等業務輔導獎勵計畫（草案）</w:t>
      </w:r>
      <w:r w:rsidRPr="00BC1D64">
        <w:rPr>
          <w:rFonts w:ascii="Times New Roman" w:hAnsi="標楷體" w:cs="標楷體" w:hint="eastAsia"/>
          <w:b/>
          <w:sz w:val="32"/>
          <w:szCs w:val="32"/>
          <w:lang w:val="zh-TW"/>
        </w:rPr>
        <w:t>」</w:t>
      </w:r>
      <w:r>
        <w:rPr>
          <w:rFonts w:ascii="Times New Roman" w:hAnsi="標楷體" w:hint="eastAsia"/>
          <w:b/>
          <w:sz w:val="32"/>
          <w:szCs w:val="32"/>
        </w:rPr>
        <w:t>研商</w:t>
      </w:r>
      <w:r w:rsidRPr="00CD2F57">
        <w:rPr>
          <w:rFonts w:ascii="Times New Roman" w:cs="標楷體" w:hint="eastAsia"/>
          <w:b/>
          <w:sz w:val="32"/>
          <w:szCs w:val="32"/>
          <w:lang w:val="zh-TW"/>
        </w:rPr>
        <w:t>會議議程</w:t>
      </w:r>
    </w:p>
    <w:p w:rsidR="00F578CE" w:rsidRPr="0038594E" w:rsidRDefault="00F578CE" w:rsidP="00CF11DE">
      <w:pPr>
        <w:pStyle w:val="a7"/>
        <w:numPr>
          <w:ilvl w:val="0"/>
          <w:numId w:val="1"/>
        </w:numPr>
        <w:tabs>
          <w:tab w:val="left" w:pos="567"/>
        </w:tabs>
        <w:spacing w:beforeLines="50" w:line="440" w:lineRule="exact"/>
        <w:ind w:leftChars="0" w:left="482" w:hanging="482"/>
        <w:rPr>
          <w:rFonts w:ascii="Times New Roman" w:eastAsia="標楷體" w:hAnsi="Times New Roman"/>
          <w:sz w:val="28"/>
          <w:szCs w:val="28"/>
        </w:rPr>
      </w:pPr>
      <w:r w:rsidRPr="0038594E">
        <w:rPr>
          <w:rFonts w:ascii="Times New Roman" w:eastAsia="標楷體" w:hAnsi="Times New Roman" w:hint="eastAsia"/>
          <w:sz w:val="28"/>
          <w:szCs w:val="28"/>
        </w:rPr>
        <w:t>時間：</w:t>
      </w:r>
      <w:r w:rsidRPr="0038594E">
        <w:rPr>
          <w:rFonts w:ascii="Times New Roman" w:eastAsia="標楷體" w:hAnsi="Times New Roman" w:hint="eastAsia"/>
          <w:sz w:val="28"/>
          <w:szCs w:val="28"/>
        </w:rPr>
        <w:t>1</w:t>
      </w:r>
      <w:r>
        <w:rPr>
          <w:rFonts w:ascii="Times New Roman" w:eastAsia="標楷體" w:hAnsi="Times New Roman" w:hint="eastAsia"/>
          <w:sz w:val="28"/>
          <w:szCs w:val="28"/>
        </w:rPr>
        <w:t>05</w:t>
      </w:r>
      <w:r w:rsidRPr="0038594E">
        <w:rPr>
          <w:rFonts w:ascii="Times New Roman" w:eastAsia="標楷體" w:hAnsi="Times New Roman" w:hint="eastAsia"/>
          <w:sz w:val="28"/>
          <w:szCs w:val="28"/>
        </w:rPr>
        <w:t>年</w:t>
      </w:r>
      <w:r>
        <w:rPr>
          <w:rFonts w:ascii="Times New Roman" w:eastAsia="標楷體" w:hAnsi="Times New Roman" w:hint="eastAsia"/>
          <w:sz w:val="28"/>
          <w:szCs w:val="28"/>
        </w:rPr>
        <w:t>2</w:t>
      </w:r>
      <w:r w:rsidRPr="0038594E">
        <w:rPr>
          <w:rFonts w:ascii="Times New Roman" w:eastAsia="標楷體" w:hAnsi="Times New Roman" w:hint="eastAsia"/>
          <w:sz w:val="28"/>
          <w:szCs w:val="28"/>
        </w:rPr>
        <w:t>月</w:t>
      </w:r>
      <w:r w:rsidR="00AE7C08">
        <w:rPr>
          <w:rFonts w:ascii="Times New Roman" w:eastAsia="標楷體" w:hAnsi="Times New Roman" w:hint="eastAsia"/>
          <w:sz w:val="28"/>
          <w:szCs w:val="28"/>
        </w:rPr>
        <w:t>24</w:t>
      </w:r>
      <w:r w:rsidRPr="0038594E">
        <w:rPr>
          <w:rFonts w:ascii="Times New Roman" w:eastAsia="標楷體" w:hAnsi="Times New Roman" w:hint="eastAsia"/>
          <w:sz w:val="28"/>
          <w:szCs w:val="28"/>
        </w:rPr>
        <w:t>日（</w:t>
      </w:r>
      <w:r w:rsidR="00AE7C08">
        <w:rPr>
          <w:rFonts w:ascii="Times New Roman" w:eastAsia="標楷體" w:hAnsi="Times New Roman" w:hint="eastAsia"/>
          <w:sz w:val="28"/>
          <w:szCs w:val="28"/>
        </w:rPr>
        <w:t>三</w:t>
      </w:r>
      <w:r w:rsidRPr="0038594E">
        <w:rPr>
          <w:rFonts w:ascii="Times New Roman" w:eastAsia="標楷體" w:hAnsi="Times New Roman" w:hint="eastAsia"/>
          <w:sz w:val="28"/>
          <w:szCs w:val="28"/>
        </w:rPr>
        <w:t>）</w:t>
      </w:r>
      <w:r w:rsidR="00AE7C08">
        <w:rPr>
          <w:rFonts w:ascii="Times New Roman" w:eastAsia="標楷體" w:hAnsi="Times New Roman" w:hint="eastAsia"/>
          <w:sz w:val="28"/>
          <w:szCs w:val="28"/>
        </w:rPr>
        <w:t>上</w:t>
      </w:r>
      <w:r w:rsidRPr="0038594E">
        <w:rPr>
          <w:rFonts w:ascii="Times New Roman" w:eastAsia="標楷體" w:hAnsi="Times New Roman" w:hint="eastAsia"/>
          <w:sz w:val="28"/>
          <w:szCs w:val="28"/>
        </w:rPr>
        <w:t>午</w:t>
      </w:r>
      <w:r w:rsidR="00AE7C08">
        <w:rPr>
          <w:rFonts w:ascii="Times New Roman" w:eastAsia="標楷體" w:hAnsi="Times New Roman" w:hint="eastAsia"/>
          <w:sz w:val="28"/>
          <w:szCs w:val="28"/>
        </w:rPr>
        <w:t>9</w:t>
      </w:r>
      <w:r w:rsidRPr="0038594E">
        <w:rPr>
          <w:rFonts w:ascii="Times New Roman" w:eastAsia="標楷體" w:hAnsi="Times New Roman" w:hint="eastAsia"/>
          <w:sz w:val="28"/>
          <w:szCs w:val="28"/>
        </w:rPr>
        <w:t>時</w:t>
      </w:r>
      <w:r w:rsidR="00E06124">
        <w:rPr>
          <w:rFonts w:ascii="Times New Roman" w:eastAsia="標楷體" w:hAnsi="Times New Roman" w:hint="eastAsia"/>
          <w:sz w:val="28"/>
          <w:szCs w:val="28"/>
        </w:rPr>
        <w:t>30</w:t>
      </w:r>
      <w:r w:rsidR="00E06124">
        <w:rPr>
          <w:rFonts w:ascii="Times New Roman" w:eastAsia="標楷體" w:hAnsi="Times New Roman" w:hint="eastAsia"/>
          <w:sz w:val="28"/>
          <w:szCs w:val="28"/>
        </w:rPr>
        <w:t>分</w:t>
      </w:r>
    </w:p>
    <w:p w:rsidR="00F578CE" w:rsidRPr="0038594E" w:rsidRDefault="00AE7C08" w:rsidP="00E319FC">
      <w:pPr>
        <w:pStyle w:val="a7"/>
        <w:numPr>
          <w:ilvl w:val="0"/>
          <w:numId w:val="1"/>
        </w:numPr>
        <w:tabs>
          <w:tab w:val="left" w:pos="567"/>
        </w:tabs>
        <w:spacing w:line="440" w:lineRule="exact"/>
        <w:ind w:leftChars="0" w:left="482" w:hanging="482"/>
        <w:rPr>
          <w:rFonts w:ascii="Times New Roman" w:eastAsia="標楷體" w:hAnsi="Times New Roman"/>
          <w:sz w:val="28"/>
          <w:szCs w:val="28"/>
        </w:rPr>
      </w:pPr>
      <w:r>
        <w:rPr>
          <w:rFonts w:ascii="Times New Roman" w:eastAsia="標楷體" w:hAnsi="Times New Roman" w:hint="eastAsia"/>
          <w:sz w:val="28"/>
          <w:szCs w:val="28"/>
        </w:rPr>
        <w:t>地點：行政院</w:t>
      </w:r>
      <w:r w:rsidR="00895233">
        <w:rPr>
          <w:rFonts w:ascii="Times New Roman" w:eastAsia="標楷體" w:hAnsi="Times New Roman" w:hint="eastAsia"/>
          <w:sz w:val="28"/>
          <w:szCs w:val="28"/>
        </w:rPr>
        <w:t>第七會議室</w:t>
      </w:r>
    </w:p>
    <w:p w:rsidR="00F578CE" w:rsidRPr="0038594E" w:rsidRDefault="00F578CE" w:rsidP="00E319FC">
      <w:pPr>
        <w:pStyle w:val="a7"/>
        <w:numPr>
          <w:ilvl w:val="0"/>
          <w:numId w:val="1"/>
        </w:numPr>
        <w:tabs>
          <w:tab w:val="left" w:pos="567"/>
        </w:tabs>
        <w:spacing w:line="440" w:lineRule="exact"/>
        <w:ind w:leftChars="0" w:left="482" w:hanging="482"/>
        <w:rPr>
          <w:rFonts w:ascii="Times New Roman" w:eastAsia="標楷體" w:hAnsi="Times New Roman"/>
          <w:sz w:val="28"/>
          <w:szCs w:val="28"/>
        </w:rPr>
      </w:pPr>
      <w:r w:rsidRPr="0038594E">
        <w:rPr>
          <w:rFonts w:ascii="Times New Roman" w:eastAsia="標楷體" w:hAnsi="Times New Roman" w:hint="eastAsia"/>
          <w:sz w:val="28"/>
          <w:szCs w:val="28"/>
        </w:rPr>
        <w:t>主席：黃處長碧霞</w:t>
      </w:r>
    </w:p>
    <w:p w:rsidR="00F578CE" w:rsidRDefault="00F578CE" w:rsidP="00325987">
      <w:pPr>
        <w:pStyle w:val="a7"/>
        <w:numPr>
          <w:ilvl w:val="0"/>
          <w:numId w:val="1"/>
        </w:numPr>
        <w:tabs>
          <w:tab w:val="left" w:pos="567"/>
        </w:tabs>
        <w:spacing w:line="440" w:lineRule="exact"/>
        <w:ind w:leftChars="0" w:left="482" w:hanging="482"/>
        <w:rPr>
          <w:rFonts w:ascii="Times New Roman" w:eastAsia="標楷體" w:hAnsi="Times New Roman"/>
          <w:sz w:val="28"/>
          <w:szCs w:val="28"/>
        </w:rPr>
      </w:pPr>
      <w:r w:rsidRPr="0038594E">
        <w:rPr>
          <w:rFonts w:ascii="Times New Roman" w:eastAsia="標楷體" w:hAnsi="Times New Roman" w:hint="eastAsia"/>
          <w:sz w:val="28"/>
          <w:szCs w:val="28"/>
        </w:rPr>
        <w:t>主席致詞</w:t>
      </w:r>
    </w:p>
    <w:p w:rsidR="00E168E6" w:rsidRPr="00AC4008" w:rsidRDefault="00E168E6" w:rsidP="00E319FC">
      <w:pPr>
        <w:pStyle w:val="a7"/>
        <w:numPr>
          <w:ilvl w:val="0"/>
          <w:numId w:val="1"/>
        </w:numPr>
        <w:tabs>
          <w:tab w:val="left" w:pos="567"/>
        </w:tabs>
        <w:spacing w:line="440" w:lineRule="exact"/>
        <w:ind w:leftChars="0" w:left="482" w:hanging="482"/>
        <w:rPr>
          <w:rFonts w:ascii="Times New Roman" w:eastAsia="標楷體" w:hAnsi="Times New Roman"/>
          <w:b/>
          <w:sz w:val="28"/>
          <w:szCs w:val="28"/>
        </w:rPr>
      </w:pPr>
      <w:r w:rsidRPr="00AC4008">
        <w:rPr>
          <w:rFonts w:ascii="Times New Roman" w:eastAsia="標楷體" w:hAnsi="Times New Roman" w:hint="eastAsia"/>
          <w:b/>
          <w:sz w:val="28"/>
          <w:szCs w:val="28"/>
        </w:rPr>
        <w:t>討論事項</w:t>
      </w:r>
    </w:p>
    <w:p w:rsidR="00E168E6" w:rsidRPr="00AC4008" w:rsidRDefault="00E168E6" w:rsidP="00AC4008">
      <w:pPr>
        <w:spacing w:line="440" w:lineRule="exact"/>
        <w:ind w:leftChars="200" w:left="1418" w:hangingChars="306" w:hanging="858"/>
        <w:rPr>
          <w:rFonts w:ascii="Times New Roman"/>
          <w:b/>
          <w:szCs w:val="28"/>
        </w:rPr>
      </w:pPr>
      <w:r w:rsidRPr="00AC4008">
        <w:rPr>
          <w:rFonts w:ascii="Times New Roman" w:hint="eastAsia"/>
          <w:b/>
          <w:szCs w:val="28"/>
        </w:rPr>
        <w:t>案由：有關</w:t>
      </w:r>
      <w:r w:rsidRPr="00AC4008">
        <w:rPr>
          <w:rFonts w:ascii="Times New Roman" w:hint="eastAsia"/>
          <w:b/>
          <w:szCs w:val="28"/>
        </w:rPr>
        <w:t>105</w:t>
      </w:r>
      <w:r w:rsidRPr="00AC4008">
        <w:rPr>
          <w:rFonts w:ascii="Times New Roman" w:hint="eastAsia"/>
          <w:b/>
          <w:szCs w:val="28"/>
        </w:rPr>
        <w:t>年行政院辦理直轄市與縣（市）政府推動性別平等業務輔導獎勵計畫及評審項目（草案）內容，提請討論。</w:t>
      </w:r>
    </w:p>
    <w:p w:rsidR="00E168E6" w:rsidRPr="00CE773F" w:rsidRDefault="00E168E6" w:rsidP="00CF11DE">
      <w:pPr>
        <w:pStyle w:val="a7"/>
        <w:spacing w:beforeLines="50" w:line="440" w:lineRule="exact"/>
        <w:ind w:left="560"/>
        <w:jc w:val="both"/>
        <w:rPr>
          <w:rFonts w:ascii="Times New Roman" w:eastAsia="標楷體" w:hAnsi="Times New Roman"/>
          <w:sz w:val="28"/>
          <w:szCs w:val="28"/>
        </w:rPr>
      </w:pPr>
      <w:r w:rsidRPr="00CE773F">
        <w:rPr>
          <w:rFonts w:ascii="Times New Roman" w:eastAsia="標楷體" w:hAnsi="Times New Roman" w:hint="eastAsia"/>
          <w:sz w:val="28"/>
          <w:szCs w:val="28"/>
        </w:rPr>
        <w:t>說明：</w:t>
      </w:r>
    </w:p>
    <w:p w:rsidR="00206E2F" w:rsidRDefault="00AC4008" w:rsidP="00E168E6">
      <w:pPr>
        <w:pStyle w:val="a7"/>
        <w:numPr>
          <w:ilvl w:val="0"/>
          <w:numId w:val="2"/>
        </w:numPr>
        <w:spacing w:line="440" w:lineRule="exact"/>
        <w:ind w:leftChars="0" w:left="1418" w:hanging="567"/>
        <w:jc w:val="both"/>
        <w:rPr>
          <w:rFonts w:ascii="Times New Roman" w:eastAsia="標楷體" w:hAnsi="Times New Roman"/>
          <w:sz w:val="28"/>
          <w:szCs w:val="28"/>
        </w:rPr>
      </w:pPr>
      <w:r w:rsidRPr="00CE773F">
        <w:rPr>
          <w:rFonts w:ascii="Times New Roman" w:eastAsia="標楷體" w:hAnsi="Times New Roman" w:hint="eastAsia"/>
          <w:sz w:val="28"/>
          <w:szCs w:val="28"/>
        </w:rPr>
        <w:t>行政院性別平等處（以下簡稱本處）自本（</w:t>
      </w:r>
      <w:r w:rsidRPr="00CE773F">
        <w:rPr>
          <w:rFonts w:ascii="Times New Roman" w:eastAsia="標楷體" w:hAnsi="Times New Roman" w:hint="eastAsia"/>
          <w:sz w:val="28"/>
          <w:szCs w:val="28"/>
        </w:rPr>
        <w:t>105</w:t>
      </w:r>
      <w:r w:rsidRPr="00CE773F">
        <w:rPr>
          <w:rFonts w:ascii="Times New Roman" w:eastAsia="標楷體" w:hAnsi="Times New Roman" w:hint="eastAsia"/>
          <w:sz w:val="28"/>
          <w:szCs w:val="28"/>
        </w:rPr>
        <w:t>）年起將針對全國</w:t>
      </w:r>
      <w:r w:rsidRPr="00CE773F">
        <w:rPr>
          <w:rFonts w:ascii="Times New Roman" w:eastAsia="標楷體" w:hAnsi="Times New Roman" w:hint="eastAsia"/>
          <w:sz w:val="28"/>
          <w:szCs w:val="28"/>
        </w:rPr>
        <w:t>22</w:t>
      </w:r>
      <w:r w:rsidRPr="00CE773F">
        <w:rPr>
          <w:rFonts w:ascii="Times New Roman" w:eastAsia="標楷體" w:hAnsi="Times New Roman" w:hint="eastAsia"/>
          <w:sz w:val="28"/>
          <w:szCs w:val="28"/>
        </w:rPr>
        <w:t>個縣市政府推動性別平等業務辦理輔導獎勵計畫，為確保前開計畫之可行性以利未來順利推動，本處訂定「</w:t>
      </w:r>
      <w:r w:rsidRPr="00CE773F">
        <w:rPr>
          <w:rFonts w:ascii="Times New Roman" w:eastAsia="標楷體" w:hAnsi="Times New Roman" w:hint="eastAsia"/>
          <w:sz w:val="28"/>
          <w:szCs w:val="28"/>
        </w:rPr>
        <w:t>104</w:t>
      </w:r>
      <w:r w:rsidRPr="00CE773F">
        <w:rPr>
          <w:rFonts w:ascii="Times New Roman" w:eastAsia="標楷體" w:hAnsi="Times New Roman" w:hint="eastAsia"/>
          <w:sz w:val="28"/>
          <w:szCs w:val="28"/>
        </w:rPr>
        <w:t>年行政院辦理直轄市與縣（市）政府推動性別平等業務輔導獎勵試辦計畫」（以下簡稱試辦計畫），擇桃園市、臺中市、基隆市、屏東縣、花蓮縣及金門縣等</w:t>
      </w:r>
      <w:r w:rsidRPr="00CE773F">
        <w:rPr>
          <w:rFonts w:ascii="Times New Roman" w:eastAsia="標楷體" w:hAnsi="Times New Roman" w:hint="eastAsia"/>
          <w:sz w:val="28"/>
          <w:szCs w:val="28"/>
        </w:rPr>
        <w:t>6</w:t>
      </w:r>
      <w:r w:rsidRPr="00CE773F">
        <w:rPr>
          <w:rFonts w:ascii="Times New Roman" w:eastAsia="標楷體" w:hAnsi="Times New Roman" w:hint="eastAsia"/>
          <w:sz w:val="28"/>
          <w:szCs w:val="28"/>
        </w:rPr>
        <w:t>縣市為試辦機關，由行政院人事行政總處、主計總處於</w:t>
      </w:r>
      <w:r w:rsidRPr="00CE773F">
        <w:rPr>
          <w:rFonts w:ascii="標楷體" w:eastAsia="標楷體" w:hAnsi="標楷體" w:hint="eastAsia"/>
          <w:sz w:val="28"/>
          <w:szCs w:val="28"/>
        </w:rPr>
        <w:t>業務考核系統辦理複評作業，</w:t>
      </w:r>
      <w:r w:rsidRPr="00CE773F">
        <w:rPr>
          <w:rFonts w:ascii="Times New Roman" w:eastAsia="標楷體" w:hAnsi="Times New Roman" w:hint="eastAsia"/>
          <w:sz w:val="28"/>
          <w:szCs w:val="28"/>
        </w:rPr>
        <w:t>並於</w:t>
      </w:r>
      <w:r w:rsidRPr="00CE773F">
        <w:rPr>
          <w:rFonts w:ascii="Times New Roman" w:eastAsia="標楷體" w:hAnsi="Times New Roman" w:hint="eastAsia"/>
          <w:sz w:val="28"/>
          <w:szCs w:val="28"/>
        </w:rPr>
        <w:t>104</w:t>
      </w:r>
      <w:r w:rsidRPr="00CE773F">
        <w:rPr>
          <w:rFonts w:ascii="Times New Roman" w:eastAsia="標楷體" w:hAnsi="Times New Roman" w:hint="eastAsia"/>
          <w:sz w:val="28"/>
          <w:szCs w:val="28"/>
        </w:rPr>
        <w:t>年</w:t>
      </w:r>
      <w:r w:rsidRPr="00CE773F">
        <w:rPr>
          <w:rFonts w:ascii="Times New Roman" w:eastAsia="標楷體" w:hAnsi="Times New Roman" w:hint="eastAsia"/>
          <w:sz w:val="28"/>
          <w:szCs w:val="28"/>
        </w:rPr>
        <w:t>12</w:t>
      </w:r>
      <w:r w:rsidRPr="00CE773F">
        <w:rPr>
          <w:rFonts w:ascii="Times New Roman" w:eastAsia="標楷體" w:hAnsi="Times New Roman" w:hint="eastAsia"/>
          <w:sz w:val="28"/>
          <w:szCs w:val="28"/>
        </w:rPr>
        <w:t>月</w:t>
      </w:r>
      <w:r w:rsidRPr="00CE773F">
        <w:rPr>
          <w:rFonts w:ascii="Times New Roman" w:eastAsia="標楷體" w:hAnsi="Times New Roman" w:hint="eastAsia"/>
          <w:sz w:val="28"/>
          <w:szCs w:val="28"/>
        </w:rPr>
        <w:t>16</w:t>
      </w:r>
      <w:r w:rsidRPr="00CE773F">
        <w:rPr>
          <w:rFonts w:ascii="Times New Roman" w:eastAsia="標楷體" w:hAnsi="Times New Roman" w:hint="eastAsia"/>
          <w:sz w:val="28"/>
          <w:szCs w:val="28"/>
        </w:rPr>
        <w:t>日至</w:t>
      </w:r>
      <w:r w:rsidRPr="00CE773F">
        <w:rPr>
          <w:rFonts w:ascii="Times New Roman" w:eastAsia="標楷體" w:hAnsi="Times New Roman" w:hint="eastAsia"/>
          <w:sz w:val="28"/>
          <w:szCs w:val="28"/>
        </w:rPr>
        <w:t>12</w:t>
      </w:r>
      <w:r w:rsidRPr="00CE773F">
        <w:rPr>
          <w:rFonts w:ascii="Times New Roman" w:eastAsia="標楷體" w:hAnsi="Times New Roman" w:hint="eastAsia"/>
          <w:sz w:val="28"/>
          <w:szCs w:val="28"/>
        </w:rPr>
        <w:t>月</w:t>
      </w:r>
      <w:r w:rsidRPr="00CE773F">
        <w:rPr>
          <w:rFonts w:ascii="Times New Roman" w:eastAsia="標楷體" w:hAnsi="Times New Roman" w:hint="eastAsia"/>
          <w:sz w:val="28"/>
          <w:szCs w:val="28"/>
        </w:rPr>
        <w:t>30</w:t>
      </w:r>
      <w:r w:rsidRPr="00CE773F">
        <w:rPr>
          <w:rFonts w:ascii="Times New Roman" w:eastAsia="標楷體" w:hAnsi="Times New Roman" w:hint="eastAsia"/>
          <w:sz w:val="28"/>
          <w:szCs w:val="28"/>
        </w:rPr>
        <w:t>間由本處會同專家學者赴試辦機關完成實地訪評</w:t>
      </w:r>
      <w:r w:rsidR="00E168E6" w:rsidRPr="00CE773F">
        <w:rPr>
          <w:rFonts w:ascii="Times New Roman" w:eastAsia="標楷體" w:hAnsi="Times New Roman" w:hint="eastAsia"/>
          <w:sz w:val="28"/>
          <w:szCs w:val="28"/>
        </w:rPr>
        <w:t>。</w:t>
      </w:r>
    </w:p>
    <w:p w:rsidR="00E168E6" w:rsidRPr="00CE773F" w:rsidRDefault="00E168E6" w:rsidP="00E168E6">
      <w:pPr>
        <w:pStyle w:val="a7"/>
        <w:numPr>
          <w:ilvl w:val="0"/>
          <w:numId w:val="2"/>
        </w:numPr>
        <w:spacing w:line="440" w:lineRule="exact"/>
        <w:ind w:leftChars="0" w:left="1418" w:hanging="567"/>
        <w:jc w:val="both"/>
        <w:rPr>
          <w:rFonts w:ascii="Times New Roman" w:eastAsia="標楷體" w:hAnsi="Times New Roman"/>
          <w:sz w:val="28"/>
          <w:szCs w:val="28"/>
        </w:rPr>
      </w:pPr>
      <w:r w:rsidRPr="00CE773F">
        <w:rPr>
          <w:rFonts w:ascii="Times New Roman" w:eastAsia="標楷體" w:hAnsi="Times New Roman" w:hint="eastAsia"/>
          <w:sz w:val="28"/>
          <w:szCs w:val="28"/>
        </w:rPr>
        <w:t>本處依據試辦計畫評核過程所見缺失，及評審委員與試辦機關建議事項，擬訂「</w:t>
      </w:r>
      <w:r w:rsidRPr="00CE773F">
        <w:rPr>
          <w:rFonts w:ascii="Times New Roman" w:eastAsia="標楷體" w:hAnsi="Times New Roman" w:hint="eastAsia"/>
          <w:sz w:val="28"/>
          <w:szCs w:val="28"/>
        </w:rPr>
        <w:t>105</w:t>
      </w:r>
      <w:r w:rsidRPr="00CE773F">
        <w:rPr>
          <w:rFonts w:ascii="Times New Roman" w:eastAsia="標楷體" w:hAnsi="Times New Roman" w:hint="eastAsia"/>
          <w:sz w:val="28"/>
          <w:szCs w:val="28"/>
        </w:rPr>
        <w:t>年行政院辦理直轄市與縣（市）政府推動性別平等業務輔導獎勵計畫（草案）」（以下簡稱輔導獎勵計畫）、「</w:t>
      </w:r>
      <w:r w:rsidRPr="00CE773F">
        <w:rPr>
          <w:rFonts w:ascii="Times New Roman" w:eastAsia="標楷體" w:hAnsi="Times New Roman" w:hint="eastAsia"/>
          <w:sz w:val="28"/>
          <w:szCs w:val="28"/>
        </w:rPr>
        <w:t>105</w:t>
      </w:r>
      <w:r w:rsidRPr="00CE773F">
        <w:rPr>
          <w:rFonts w:ascii="Times New Roman" w:eastAsia="標楷體" w:hAnsi="Times New Roman" w:hint="eastAsia"/>
          <w:sz w:val="28"/>
          <w:szCs w:val="28"/>
        </w:rPr>
        <w:t>年行政院辦理直轄市與縣（市）政府推動性別平等業務輔導獎勵評審項目（草案）」（以下簡稱評審項目），以及「</w:t>
      </w:r>
      <w:r w:rsidRPr="00CE773F">
        <w:rPr>
          <w:rFonts w:ascii="Times New Roman" w:eastAsia="標楷體" w:hAnsi="Times New Roman" w:hint="eastAsia"/>
          <w:sz w:val="28"/>
          <w:szCs w:val="28"/>
        </w:rPr>
        <w:t>105</w:t>
      </w:r>
      <w:r w:rsidRPr="00CE773F">
        <w:rPr>
          <w:rFonts w:ascii="Times New Roman" w:eastAsia="標楷體" w:hAnsi="Times New Roman" w:hint="eastAsia"/>
          <w:sz w:val="28"/>
          <w:szCs w:val="28"/>
        </w:rPr>
        <w:t>年行政院辦理直轄市與縣（市）政府推動性別平等業務輔導獎勵評審項目衡量標準表（草案）」（以下簡稱衡量標準）（</w:t>
      </w:r>
      <w:r w:rsidRPr="00CE773F">
        <w:rPr>
          <w:rFonts w:ascii="Times New Roman" w:eastAsia="標楷體" w:hAnsi="Times New Roman" w:hint="eastAsia"/>
          <w:sz w:val="28"/>
          <w:szCs w:val="28"/>
          <w:u w:val="single"/>
        </w:rPr>
        <w:t>如附件</w:t>
      </w:r>
      <w:r w:rsidR="00206E2F">
        <w:rPr>
          <w:rFonts w:ascii="Times New Roman" w:eastAsia="標楷體" w:hAnsi="Times New Roman" w:hint="eastAsia"/>
          <w:sz w:val="28"/>
          <w:szCs w:val="28"/>
          <w:u w:val="single"/>
        </w:rPr>
        <w:t>1</w:t>
      </w:r>
      <w:r w:rsidRPr="00CE773F">
        <w:rPr>
          <w:rFonts w:ascii="Times New Roman" w:eastAsia="標楷體" w:hAnsi="Times New Roman" w:hint="eastAsia"/>
          <w:sz w:val="28"/>
          <w:szCs w:val="28"/>
          <w:u w:val="single"/>
        </w:rPr>
        <w:t>、附件</w:t>
      </w:r>
      <w:r w:rsidR="00206E2F">
        <w:rPr>
          <w:rFonts w:ascii="Times New Roman" w:eastAsia="標楷體" w:hAnsi="Times New Roman" w:hint="eastAsia"/>
          <w:sz w:val="28"/>
          <w:szCs w:val="28"/>
          <w:u w:val="single"/>
        </w:rPr>
        <w:t>2</w:t>
      </w:r>
      <w:r w:rsidRPr="00CE773F">
        <w:rPr>
          <w:rFonts w:ascii="Times New Roman" w:eastAsia="標楷體" w:hAnsi="Times New Roman" w:hint="eastAsia"/>
          <w:sz w:val="28"/>
          <w:szCs w:val="28"/>
          <w:u w:val="single"/>
        </w:rPr>
        <w:t>、附件</w:t>
      </w:r>
      <w:r w:rsidR="00206E2F">
        <w:rPr>
          <w:rFonts w:ascii="Times New Roman" w:eastAsia="標楷體" w:hAnsi="Times New Roman" w:hint="eastAsia"/>
          <w:sz w:val="28"/>
          <w:szCs w:val="28"/>
          <w:u w:val="single"/>
        </w:rPr>
        <w:t>2</w:t>
      </w:r>
      <w:r w:rsidRPr="00CE773F">
        <w:rPr>
          <w:rFonts w:ascii="Times New Roman" w:eastAsia="標楷體" w:hAnsi="Times New Roman" w:hint="eastAsia"/>
          <w:sz w:val="28"/>
          <w:szCs w:val="28"/>
          <w:u w:val="single"/>
        </w:rPr>
        <w:t>-1</w:t>
      </w:r>
      <w:r w:rsidRPr="00CE773F">
        <w:rPr>
          <w:rFonts w:ascii="Times New Roman" w:eastAsia="標楷體" w:hAnsi="Times New Roman" w:hint="eastAsia"/>
          <w:sz w:val="28"/>
          <w:szCs w:val="28"/>
          <w:u w:val="single"/>
        </w:rPr>
        <w:t>）</w:t>
      </w:r>
      <w:r w:rsidRPr="00CE773F">
        <w:rPr>
          <w:rFonts w:ascii="Times New Roman" w:eastAsia="標楷體" w:hAnsi="Times New Roman" w:hint="eastAsia"/>
          <w:sz w:val="28"/>
          <w:szCs w:val="28"/>
        </w:rPr>
        <w:t>。茲就計畫內容及評審項目重點說明如下：</w:t>
      </w:r>
    </w:p>
    <w:p w:rsidR="00E168E6" w:rsidRPr="00CE773F" w:rsidRDefault="00E168E6" w:rsidP="00E168E6">
      <w:pPr>
        <w:pStyle w:val="a7"/>
        <w:numPr>
          <w:ilvl w:val="1"/>
          <w:numId w:val="2"/>
        </w:numPr>
        <w:spacing w:line="440" w:lineRule="exact"/>
        <w:ind w:leftChars="0"/>
        <w:jc w:val="both"/>
        <w:rPr>
          <w:rFonts w:ascii="Times New Roman" w:eastAsia="標楷體" w:hAnsi="Times New Roman"/>
          <w:sz w:val="28"/>
          <w:szCs w:val="28"/>
        </w:rPr>
      </w:pPr>
      <w:r w:rsidRPr="002E7CF9">
        <w:rPr>
          <w:rFonts w:ascii="Times New Roman" w:eastAsia="標楷體" w:hAnsi="Times New Roman" w:hint="eastAsia"/>
          <w:b/>
          <w:sz w:val="28"/>
          <w:szCs w:val="28"/>
        </w:rPr>
        <w:t>獎勵對象</w:t>
      </w:r>
      <w:r w:rsidRPr="00CE773F">
        <w:rPr>
          <w:rFonts w:ascii="Times New Roman" w:eastAsia="標楷體" w:hAnsi="Times New Roman" w:hint="eastAsia"/>
          <w:sz w:val="28"/>
          <w:szCs w:val="28"/>
        </w:rPr>
        <w:t>：</w:t>
      </w:r>
      <w:r w:rsidRPr="00CE773F">
        <w:rPr>
          <w:rFonts w:ascii="Times New Roman" w:eastAsia="標楷體" w:hAnsi="標楷體" w:hint="eastAsia"/>
          <w:sz w:val="28"/>
          <w:szCs w:val="28"/>
        </w:rPr>
        <w:t>直轄市、縣（市）政府。並分</w:t>
      </w:r>
      <w:r w:rsidRPr="00CE773F">
        <w:rPr>
          <w:rFonts w:ascii="Times New Roman" w:eastAsia="標楷體" w:hAnsi="Times New Roman" w:hint="eastAsia"/>
          <w:sz w:val="28"/>
          <w:szCs w:val="28"/>
        </w:rPr>
        <w:t>3</w:t>
      </w:r>
      <w:r w:rsidRPr="00CE773F">
        <w:rPr>
          <w:rFonts w:ascii="Times New Roman" w:eastAsia="標楷體" w:hAnsi="標楷體" w:hint="eastAsia"/>
          <w:sz w:val="28"/>
          <w:szCs w:val="28"/>
        </w:rPr>
        <w:t>組進行評審。</w:t>
      </w:r>
      <w:r w:rsidR="007E20F0">
        <w:rPr>
          <w:rFonts w:ascii="Times New Roman" w:eastAsia="標楷體" w:hAnsi="標楷體" w:hint="eastAsia"/>
          <w:sz w:val="28"/>
          <w:szCs w:val="28"/>
        </w:rPr>
        <w:t>分組原則為，直轄市</w:t>
      </w:r>
      <w:r w:rsidR="007E20F0">
        <w:rPr>
          <w:rFonts w:ascii="Times New Roman" w:eastAsia="標楷體" w:hAnsi="標楷體" w:hint="eastAsia"/>
          <w:sz w:val="28"/>
          <w:szCs w:val="28"/>
        </w:rPr>
        <w:t>1</w:t>
      </w:r>
      <w:r w:rsidR="007E20F0">
        <w:rPr>
          <w:rFonts w:ascii="Times New Roman" w:eastAsia="標楷體" w:hAnsi="標楷體" w:hint="eastAsia"/>
          <w:sz w:val="28"/>
          <w:szCs w:val="28"/>
        </w:rPr>
        <w:t>組；</w:t>
      </w:r>
      <w:r w:rsidR="000001AB">
        <w:rPr>
          <w:rFonts w:ascii="Times New Roman" w:eastAsia="標楷體" w:hAnsi="標楷體" w:hint="eastAsia"/>
          <w:sz w:val="28"/>
          <w:szCs w:val="28"/>
        </w:rPr>
        <w:t>縣市部分</w:t>
      </w:r>
      <w:r w:rsidR="000001AB">
        <w:rPr>
          <w:rFonts w:ascii="Times New Roman" w:eastAsia="標楷體" w:hAnsi="Times New Roman" w:hint="eastAsia"/>
          <w:sz w:val="28"/>
          <w:szCs w:val="28"/>
        </w:rPr>
        <w:t>就人口數（以</w:t>
      </w:r>
      <w:r w:rsidR="000001AB">
        <w:rPr>
          <w:rFonts w:ascii="Times New Roman" w:eastAsia="標楷體" w:hAnsi="Times New Roman" w:hint="eastAsia"/>
          <w:sz w:val="28"/>
          <w:szCs w:val="28"/>
        </w:rPr>
        <w:t>50</w:t>
      </w:r>
      <w:r w:rsidR="000001AB">
        <w:rPr>
          <w:rFonts w:ascii="Times New Roman" w:eastAsia="標楷體" w:hAnsi="Times New Roman" w:hint="eastAsia"/>
          <w:sz w:val="28"/>
          <w:szCs w:val="28"/>
        </w:rPr>
        <w:t>萬人為切點）、地理位置及縣市資源配置狀況等因素</w:t>
      </w:r>
      <w:r w:rsidR="008752E6">
        <w:rPr>
          <w:rFonts w:ascii="Times New Roman" w:eastAsia="標楷體" w:hAnsi="Times New Roman" w:hint="eastAsia"/>
          <w:sz w:val="28"/>
          <w:szCs w:val="28"/>
        </w:rPr>
        <w:t>綜</w:t>
      </w:r>
      <w:r w:rsidR="008752E6">
        <w:rPr>
          <w:rFonts w:ascii="Times New Roman" w:eastAsia="標楷體" w:hAnsi="Times New Roman" w:hint="eastAsia"/>
          <w:sz w:val="28"/>
          <w:szCs w:val="28"/>
        </w:rPr>
        <w:lastRenderedPageBreak/>
        <w:t>合</w:t>
      </w:r>
      <w:r w:rsidR="000001AB">
        <w:rPr>
          <w:rFonts w:ascii="Times New Roman" w:eastAsia="標楷體" w:hAnsi="Times New Roman" w:hint="eastAsia"/>
          <w:sz w:val="28"/>
          <w:szCs w:val="28"/>
        </w:rPr>
        <w:t>考量</w:t>
      </w:r>
      <w:r w:rsidR="00014592">
        <w:rPr>
          <w:rFonts w:ascii="Times New Roman" w:eastAsia="標楷體" w:hAnsi="Times New Roman" w:hint="eastAsia"/>
          <w:sz w:val="28"/>
          <w:szCs w:val="28"/>
        </w:rPr>
        <w:t>後，分為</w:t>
      </w:r>
      <w:r w:rsidR="00014592">
        <w:rPr>
          <w:rFonts w:ascii="Times New Roman" w:eastAsia="標楷體" w:hAnsi="Times New Roman" w:hint="eastAsia"/>
          <w:sz w:val="28"/>
          <w:szCs w:val="28"/>
        </w:rPr>
        <w:t>2</w:t>
      </w:r>
      <w:r w:rsidR="00014592">
        <w:rPr>
          <w:rFonts w:ascii="Times New Roman" w:eastAsia="標楷體" w:hAnsi="Times New Roman" w:hint="eastAsia"/>
          <w:sz w:val="28"/>
          <w:szCs w:val="28"/>
        </w:rPr>
        <w:t>組，</w:t>
      </w:r>
      <w:r w:rsidRPr="00CE773F">
        <w:rPr>
          <w:rFonts w:ascii="Times New Roman" w:eastAsia="標楷體" w:hAnsi="標楷體" w:hint="eastAsia"/>
          <w:sz w:val="28"/>
          <w:szCs w:val="28"/>
        </w:rPr>
        <w:t>如下：</w:t>
      </w:r>
    </w:p>
    <w:p w:rsidR="00E168E6" w:rsidRPr="00CE773F" w:rsidRDefault="00E168E6" w:rsidP="00E168E6">
      <w:pPr>
        <w:pStyle w:val="a7"/>
        <w:numPr>
          <w:ilvl w:val="2"/>
          <w:numId w:val="2"/>
        </w:numPr>
        <w:spacing w:line="440" w:lineRule="exact"/>
        <w:ind w:leftChars="0" w:left="1701" w:hanging="261"/>
        <w:jc w:val="both"/>
        <w:rPr>
          <w:rFonts w:ascii="Times New Roman" w:eastAsia="標楷體" w:hAnsi="Times New Roman"/>
          <w:sz w:val="28"/>
          <w:szCs w:val="28"/>
        </w:rPr>
      </w:pPr>
      <w:r w:rsidRPr="00CE773F">
        <w:rPr>
          <w:rFonts w:ascii="Times New Roman" w:eastAsia="標楷體" w:hAnsi="Times New Roman" w:hint="eastAsia"/>
          <w:sz w:val="28"/>
          <w:szCs w:val="28"/>
        </w:rPr>
        <w:t>第</w:t>
      </w:r>
      <w:r w:rsidRPr="00CE773F">
        <w:rPr>
          <w:rFonts w:ascii="Times New Roman" w:eastAsia="標楷體" w:hAnsi="Times New Roman" w:hint="eastAsia"/>
          <w:sz w:val="28"/>
          <w:szCs w:val="28"/>
        </w:rPr>
        <w:t>1</w:t>
      </w:r>
      <w:r w:rsidRPr="00CE773F">
        <w:rPr>
          <w:rFonts w:ascii="Times New Roman" w:eastAsia="標楷體" w:hAnsi="Times New Roman" w:hint="eastAsia"/>
          <w:sz w:val="28"/>
          <w:szCs w:val="28"/>
        </w:rPr>
        <w:t>組：</w:t>
      </w:r>
      <w:hyperlink r:id="rId7" w:tooltip="臺北市" w:history="1">
        <w:r w:rsidRPr="00CE773F">
          <w:rPr>
            <w:rStyle w:val="a9"/>
            <w:rFonts w:ascii="Times New Roman" w:eastAsia="標楷體" w:hAnsi="Times New Roman" w:hint="eastAsia"/>
            <w:color w:val="auto"/>
            <w:sz w:val="28"/>
            <w:szCs w:val="28"/>
            <w:u w:val="none"/>
          </w:rPr>
          <w:t>臺北市</w:t>
        </w:r>
      </w:hyperlink>
      <w:r w:rsidRPr="00CE773F">
        <w:rPr>
          <w:rFonts w:ascii="Times New Roman" w:eastAsia="標楷體" w:hAnsi="Times New Roman" w:hint="eastAsia"/>
          <w:sz w:val="28"/>
          <w:szCs w:val="28"/>
        </w:rPr>
        <w:t>、</w:t>
      </w:r>
      <w:hyperlink r:id="rId8" w:tooltip="高雄市" w:history="1">
        <w:r w:rsidRPr="00CE773F">
          <w:rPr>
            <w:rStyle w:val="a9"/>
            <w:rFonts w:ascii="Times New Roman" w:eastAsia="標楷體" w:hAnsi="Times New Roman" w:hint="eastAsia"/>
            <w:color w:val="auto"/>
            <w:sz w:val="28"/>
            <w:szCs w:val="28"/>
            <w:u w:val="none"/>
          </w:rPr>
          <w:t>高雄市</w:t>
        </w:r>
      </w:hyperlink>
      <w:r w:rsidRPr="00CE773F">
        <w:rPr>
          <w:rFonts w:ascii="Times New Roman" w:eastAsia="標楷體" w:hAnsi="Times New Roman" w:hint="eastAsia"/>
          <w:sz w:val="28"/>
          <w:szCs w:val="28"/>
        </w:rPr>
        <w:t>、</w:t>
      </w:r>
      <w:hyperlink r:id="rId9" w:tooltip="新北市" w:history="1">
        <w:r w:rsidRPr="00CE773F">
          <w:rPr>
            <w:rStyle w:val="a9"/>
            <w:rFonts w:ascii="Times New Roman" w:eastAsia="標楷體" w:hAnsi="Times New Roman" w:hint="eastAsia"/>
            <w:color w:val="auto"/>
            <w:sz w:val="28"/>
            <w:szCs w:val="28"/>
            <w:u w:val="none"/>
          </w:rPr>
          <w:t>新北市</w:t>
        </w:r>
      </w:hyperlink>
      <w:r w:rsidRPr="00CE773F">
        <w:rPr>
          <w:rFonts w:ascii="Times New Roman" w:eastAsia="標楷體" w:hAnsi="Times New Roman" w:hint="eastAsia"/>
          <w:sz w:val="28"/>
          <w:szCs w:val="28"/>
        </w:rPr>
        <w:t>、</w:t>
      </w:r>
      <w:hyperlink r:id="rId10" w:tooltip="臺中市" w:history="1">
        <w:r w:rsidRPr="00CE773F">
          <w:rPr>
            <w:rStyle w:val="a9"/>
            <w:rFonts w:ascii="Times New Roman" w:eastAsia="標楷體" w:hAnsi="Times New Roman" w:hint="eastAsia"/>
            <w:color w:val="auto"/>
            <w:sz w:val="28"/>
            <w:szCs w:val="28"/>
            <w:u w:val="none"/>
          </w:rPr>
          <w:t>臺中市</w:t>
        </w:r>
      </w:hyperlink>
      <w:r w:rsidRPr="00CE773F">
        <w:rPr>
          <w:rFonts w:ascii="Times New Roman" w:eastAsia="標楷體" w:hAnsi="Times New Roman" w:hint="eastAsia"/>
          <w:sz w:val="28"/>
          <w:szCs w:val="28"/>
        </w:rPr>
        <w:t>、</w:t>
      </w:r>
      <w:hyperlink r:id="rId11" w:tooltip="臺南市" w:history="1">
        <w:r w:rsidRPr="00CE773F">
          <w:rPr>
            <w:rStyle w:val="a9"/>
            <w:rFonts w:ascii="Times New Roman" w:eastAsia="標楷體" w:hAnsi="Times New Roman" w:hint="eastAsia"/>
            <w:color w:val="auto"/>
            <w:sz w:val="28"/>
            <w:szCs w:val="28"/>
            <w:u w:val="none"/>
          </w:rPr>
          <w:t>臺南市</w:t>
        </w:r>
      </w:hyperlink>
      <w:r w:rsidRPr="00CE773F">
        <w:rPr>
          <w:rFonts w:ascii="Times New Roman" w:eastAsia="標楷體" w:hAnsi="Times New Roman" w:hint="eastAsia"/>
          <w:sz w:val="28"/>
          <w:szCs w:val="28"/>
        </w:rPr>
        <w:t>、</w:t>
      </w:r>
      <w:hyperlink r:id="rId12" w:tooltip="桃園市" w:history="1">
        <w:r w:rsidRPr="00CE773F">
          <w:rPr>
            <w:rStyle w:val="a9"/>
            <w:rFonts w:ascii="Times New Roman" w:eastAsia="標楷體" w:hAnsi="Times New Roman" w:hint="eastAsia"/>
            <w:color w:val="auto"/>
            <w:sz w:val="28"/>
            <w:szCs w:val="28"/>
            <w:u w:val="none"/>
          </w:rPr>
          <w:t>桃園市</w:t>
        </w:r>
      </w:hyperlink>
      <w:r w:rsidRPr="00CE773F">
        <w:rPr>
          <w:rFonts w:hint="eastAsia"/>
        </w:rPr>
        <w:t>。</w:t>
      </w:r>
    </w:p>
    <w:p w:rsidR="00E168E6" w:rsidRPr="00CE773F" w:rsidRDefault="00E168E6" w:rsidP="00E168E6">
      <w:pPr>
        <w:pStyle w:val="a7"/>
        <w:numPr>
          <w:ilvl w:val="2"/>
          <w:numId w:val="2"/>
        </w:numPr>
        <w:spacing w:line="440" w:lineRule="exact"/>
        <w:ind w:leftChars="0" w:left="1701" w:hanging="261"/>
        <w:jc w:val="both"/>
        <w:rPr>
          <w:rFonts w:ascii="Times New Roman" w:eastAsia="標楷體" w:hAnsi="Times New Roman"/>
          <w:sz w:val="28"/>
          <w:szCs w:val="28"/>
        </w:rPr>
      </w:pPr>
      <w:r w:rsidRPr="00CE773F">
        <w:rPr>
          <w:rFonts w:ascii="Times New Roman" w:eastAsia="標楷體" w:hAnsi="Times New Roman" w:hint="eastAsia"/>
          <w:sz w:val="28"/>
          <w:szCs w:val="28"/>
        </w:rPr>
        <w:t>第</w:t>
      </w:r>
      <w:r w:rsidRPr="00CE773F">
        <w:rPr>
          <w:rFonts w:ascii="Times New Roman" w:eastAsia="標楷體" w:hAnsi="Times New Roman" w:hint="eastAsia"/>
          <w:sz w:val="28"/>
          <w:szCs w:val="28"/>
        </w:rPr>
        <w:t>2</w:t>
      </w:r>
      <w:r w:rsidRPr="00CE773F">
        <w:rPr>
          <w:rFonts w:ascii="Times New Roman" w:eastAsia="標楷體" w:hAnsi="Times New Roman" w:hint="eastAsia"/>
          <w:sz w:val="28"/>
          <w:szCs w:val="28"/>
        </w:rPr>
        <w:t>組</w:t>
      </w:r>
      <w:r w:rsidRPr="00CE773F">
        <w:rPr>
          <w:rFonts w:ascii="Times New Roman" w:eastAsia="標楷體" w:hAnsi="Times New Roman"/>
          <w:sz w:val="28"/>
          <w:szCs w:val="28"/>
        </w:rPr>
        <w:t>：新竹縣、新竹市、苗栗縣、南投縣、雲林縣、嘉義縣、嘉義市、屏東縣、彰化縣</w:t>
      </w:r>
      <w:r w:rsidRPr="00CE773F">
        <w:rPr>
          <w:rFonts w:ascii="Times New Roman" w:eastAsia="標楷體" w:hAnsi="Times New Roman" w:hint="eastAsia"/>
          <w:sz w:val="28"/>
          <w:szCs w:val="28"/>
        </w:rPr>
        <w:t>。</w:t>
      </w:r>
    </w:p>
    <w:p w:rsidR="00E168E6" w:rsidRPr="00CE773F" w:rsidRDefault="00E168E6" w:rsidP="00E168E6">
      <w:pPr>
        <w:pStyle w:val="a7"/>
        <w:numPr>
          <w:ilvl w:val="2"/>
          <w:numId w:val="2"/>
        </w:numPr>
        <w:spacing w:line="440" w:lineRule="exact"/>
        <w:ind w:leftChars="0" w:left="1701" w:hanging="261"/>
        <w:jc w:val="both"/>
        <w:rPr>
          <w:rFonts w:ascii="Times New Roman" w:eastAsia="標楷體" w:hAnsi="Times New Roman"/>
          <w:sz w:val="28"/>
          <w:szCs w:val="28"/>
        </w:rPr>
      </w:pPr>
      <w:r w:rsidRPr="00CE773F">
        <w:rPr>
          <w:rFonts w:ascii="Times New Roman" w:eastAsia="標楷體" w:hAnsi="Times New Roman" w:hint="eastAsia"/>
          <w:sz w:val="28"/>
          <w:szCs w:val="28"/>
        </w:rPr>
        <w:t>第</w:t>
      </w:r>
      <w:r w:rsidRPr="00CE773F">
        <w:rPr>
          <w:rFonts w:ascii="Times New Roman" w:eastAsia="標楷體" w:hAnsi="Times New Roman" w:hint="eastAsia"/>
          <w:sz w:val="28"/>
          <w:szCs w:val="28"/>
        </w:rPr>
        <w:t>3</w:t>
      </w:r>
      <w:r w:rsidRPr="00CE773F">
        <w:rPr>
          <w:rFonts w:ascii="Times New Roman" w:eastAsia="標楷體" w:hAnsi="Times New Roman" w:hint="eastAsia"/>
          <w:sz w:val="28"/>
          <w:szCs w:val="28"/>
        </w:rPr>
        <w:t>組</w:t>
      </w:r>
      <w:r w:rsidRPr="00CE773F">
        <w:rPr>
          <w:rFonts w:ascii="Times New Roman" w:eastAsia="標楷體" w:hAnsi="Times New Roman"/>
          <w:sz w:val="28"/>
          <w:szCs w:val="28"/>
        </w:rPr>
        <w:t>：基隆市、臺東縣、花蓮縣、宜蘭縣</w:t>
      </w:r>
      <w:r w:rsidRPr="00CE773F">
        <w:rPr>
          <w:rFonts w:ascii="Times New Roman" w:eastAsia="標楷體" w:hAnsi="Times New Roman" w:hint="eastAsia"/>
          <w:sz w:val="28"/>
          <w:szCs w:val="28"/>
        </w:rPr>
        <w:t>、</w:t>
      </w:r>
      <w:r w:rsidRPr="00CE773F">
        <w:rPr>
          <w:rFonts w:ascii="Times New Roman" w:eastAsia="標楷體" w:hAnsi="Times New Roman"/>
          <w:sz w:val="28"/>
          <w:szCs w:val="28"/>
        </w:rPr>
        <w:t>澎湖縣、金門縣、連江縣</w:t>
      </w:r>
      <w:r w:rsidRPr="00CE773F">
        <w:rPr>
          <w:rFonts w:ascii="Times New Roman" w:eastAsia="標楷體" w:hAnsi="Times New Roman" w:hint="eastAsia"/>
          <w:sz w:val="28"/>
          <w:szCs w:val="28"/>
        </w:rPr>
        <w:t>。</w:t>
      </w:r>
    </w:p>
    <w:p w:rsidR="00E168E6" w:rsidRPr="002E7CF9" w:rsidRDefault="00E168E6" w:rsidP="00E168E6">
      <w:pPr>
        <w:pStyle w:val="a7"/>
        <w:numPr>
          <w:ilvl w:val="1"/>
          <w:numId w:val="2"/>
        </w:numPr>
        <w:spacing w:line="440" w:lineRule="exact"/>
        <w:ind w:leftChars="0"/>
        <w:jc w:val="both"/>
        <w:rPr>
          <w:rFonts w:ascii="Times New Roman" w:eastAsia="標楷體" w:hAnsi="Times New Roman"/>
          <w:b/>
          <w:sz w:val="28"/>
          <w:szCs w:val="28"/>
        </w:rPr>
      </w:pPr>
      <w:r w:rsidRPr="002E7CF9">
        <w:rPr>
          <w:rFonts w:ascii="Times New Roman" w:eastAsia="標楷體" w:hAnsi="Times New Roman" w:hint="eastAsia"/>
          <w:b/>
          <w:sz w:val="28"/>
          <w:szCs w:val="28"/>
        </w:rPr>
        <w:t>實施期程</w:t>
      </w:r>
    </w:p>
    <w:p w:rsidR="00E168E6" w:rsidRPr="00CE773F" w:rsidRDefault="00E168E6" w:rsidP="00E168E6">
      <w:pPr>
        <w:pStyle w:val="a7"/>
        <w:numPr>
          <w:ilvl w:val="2"/>
          <w:numId w:val="2"/>
        </w:numPr>
        <w:spacing w:line="440" w:lineRule="exact"/>
        <w:ind w:leftChars="0" w:left="1701" w:hanging="261"/>
        <w:jc w:val="both"/>
        <w:rPr>
          <w:rFonts w:ascii="Times New Roman" w:eastAsia="標楷體" w:hAnsi="Times New Roman"/>
          <w:sz w:val="28"/>
          <w:szCs w:val="28"/>
        </w:rPr>
      </w:pPr>
      <w:r w:rsidRPr="00CE773F">
        <w:rPr>
          <w:rFonts w:ascii="Times New Roman" w:eastAsia="標楷體" w:hAnsi="Times New Roman" w:hint="eastAsia"/>
          <w:sz w:val="28"/>
          <w:szCs w:val="28"/>
        </w:rPr>
        <w:t>評審業務期間：</w:t>
      </w:r>
      <w:r w:rsidRPr="00CE773F">
        <w:rPr>
          <w:rFonts w:ascii="Times New Roman" w:eastAsia="標楷體" w:hAnsi="Times New Roman" w:hint="eastAsia"/>
          <w:sz w:val="28"/>
          <w:szCs w:val="28"/>
        </w:rPr>
        <w:t>104</w:t>
      </w:r>
      <w:r w:rsidRPr="00CE773F">
        <w:rPr>
          <w:rFonts w:ascii="Times New Roman" w:eastAsia="標楷體" w:hAnsi="Times New Roman" w:hint="eastAsia"/>
          <w:sz w:val="28"/>
          <w:szCs w:val="28"/>
        </w:rPr>
        <w:t>年至</w:t>
      </w:r>
      <w:r w:rsidRPr="00CE773F">
        <w:rPr>
          <w:rFonts w:ascii="Times New Roman" w:eastAsia="標楷體" w:hAnsi="Times New Roman" w:hint="eastAsia"/>
          <w:sz w:val="28"/>
          <w:szCs w:val="28"/>
        </w:rPr>
        <w:t>105</w:t>
      </w:r>
      <w:r w:rsidRPr="00CE773F">
        <w:rPr>
          <w:rFonts w:ascii="Times New Roman" w:eastAsia="標楷體" w:hAnsi="Times New Roman" w:hint="eastAsia"/>
          <w:sz w:val="28"/>
          <w:szCs w:val="28"/>
        </w:rPr>
        <w:t>年</w:t>
      </w:r>
      <w:r w:rsidRPr="00CE773F">
        <w:rPr>
          <w:rFonts w:ascii="Times New Roman" w:eastAsia="標楷體" w:hAnsi="Times New Roman" w:hint="eastAsia"/>
          <w:sz w:val="28"/>
          <w:szCs w:val="28"/>
        </w:rPr>
        <w:t>6</w:t>
      </w:r>
      <w:r w:rsidRPr="00CE773F">
        <w:rPr>
          <w:rFonts w:ascii="Times New Roman" w:eastAsia="標楷體" w:hAnsi="Times New Roman" w:hint="eastAsia"/>
          <w:sz w:val="28"/>
          <w:szCs w:val="28"/>
        </w:rPr>
        <w:t>月。</w:t>
      </w:r>
    </w:p>
    <w:p w:rsidR="00E168E6" w:rsidRPr="00CE773F" w:rsidRDefault="00E168E6" w:rsidP="00E168E6">
      <w:pPr>
        <w:pStyle w:val="a7"/>
        <w:numPr>
          <w:ilvl w:val="2"/>
          <w:numId w:val="2"/>
        </w:numPr>
        <w:spacing w:line="440" w:lineRule="exact"/>
        <w:ind w:leftChars="0" w:left="1701" w:hanging="261"/>
        <w:jc w:val="both"/>
        <w:rPr>
          <w:rFonts w:ascii="Times New Roman" w:eastAsia="標楷體" w:hAnsi="Times New Roman"/>
          <w:sz w:val="28"/>
          <w:szCs w:val="28"/>
        </w:rPr>
      </w:pPr>
      <w:r w:rsidRPr="00CE773F">
        <w:rPr>
          <w:rFonts w:ascii="Times New Roman" w:eastAsia="標楷體" w:hAnsi="Times New Roman" w:hint="eastAsia"/>
          <w:sz w:val="28"/>
          <w:szCs w:val="28"/>
        </w:rPr>
        <w:t>必評項目評審作業時程：</w:t>
      </w:r>
    </w:p>
    <w:p w:rsidR="00E168E6" w:rsidRPr="00CE773F" w:rsidRDefault="00E168E6" w:rsidP="00E168E6">
      <w:pPr>
        <w:pStyle w:val="a7"/>
        <w:numPr>
          <w:ilvl w:val="3"/>
          <w:numId w:val="2"/>
        </w:numPr>
        <w:spacing w:line="440" w:lineRule="exact"/>
        <w:ind w:leftChars="0" w:left="2127" w:hanging="426"/>
        <w:jc w:val="both"/>
        <w:rPr>
          <w:rFonts w:ascii="Times New Roman" w:eastAsia="標楷體" w:hAnsi="Times New Roman"/>
          <w:sz w:val="28"/>
          <w:szCs w:val="28"/>
        </w:rPr>
      </w:pPr>
      <w:r w:rsidRPr="00CE773F">
        <w:rPr>
          <w:rFonts w:ascii="Times New Roman" w:eastAsia="標楷體" w:hAnsi="Times New Roman" w:hint="eastAsia"/>
          <w:sz w:val="28"/>
          <w:szCs w:val="28"/>
        </w:rPr>
        <w:t>機關自評：</w:t>
      </w:r>
      <w:r w:rsidRPr="00CE773F">
        <w:rPr>
          <w:rFonts w:ascii="Times New Roman" w:eastAsia="標楷體" w:hAnsi="Times New Roman" w:hint="eastAsia"/>
          <w:sz w:val="28"/>
          <w:szCs w:val="28"/>
        </w:rPr>
        <w:t>105</w:t>
      </w:r>
      <w:r w:rsidRPr="00CE773F">
        <w:rPr>
          <w:rFonts w:ascii="Times New Roman" w:eastAsia="標楷體" w:hAnsi="Times New Roman" w:hint="eastAsia"/>
          <w:sz w:val="28"/>
          <w:szCs w:val="28"/>
        </w:rPr>
        <w:t>年</w:t>
      </w:r>
      <w:r w:rsidRPr="00CE773F">
        <w:rPr>
          <w:rFonts w:ascii="Times New Roman" w:eastAsia="標楷體" w:hAnsi="Times New Roman" w:hint="eastAsia"/>
          <w:sz w:val="28"/>
          <w:szCs w:val="28"/>
        </w:rPr>
        <w:t>7</w:t>
      </w:r>
      <w:r w:rsidRPr="00CE773F">
        <w:rPr>
          <w:rFonts w:ascii="Times New Roman" w:eastAsia="標楷體" w:hAnsi="Times New Roman" w:hint="eastAsia"/>
          <w:sz w:val="28"/>
          <w:szCs w:val="28"/>
        </w:rPr>
        <w:t>月</w:t>
      </w:r>
      <w:r w:rsidRPr="00CE773F">
        <w:rPr>
          <w:rFonts w:ascii="Times New Roman" w:eastAsia="標楷體" w:hAnsi="Times New Roman" w:hint="eastAsia"/>
          <w:sz w:val="28"/>
          <w:szCs w:val="28"/>
        </w:rPr>
        <w:t>1</w:t>
      </w:r>
      <w:r w:rsidRPr="00CE773F">
        <w:rPr>
          <w:rFonts w:ascii="Times New Roman" w:eastAsia="標楷體" w:hAnsi="Times New Roman" w:hint="eastAsia"/>
          <w:sz w:val="28"/>
          <w:szCs w:val="28"/>
        </w:rPr>
        <w:t>日至</w:t>
      </w:r>
      <w:r w:rsidRPr="00CE773F">
        <w:rPr>
          <w:rFonts w:ascii="Times New Roman" w:eastAsia="標楷體" w:hAnsi="Times New Roman" w:hint="eastAsia"/>
          <w:sz w:val="28"/>
          <w:szCs w:val="28"/>
        </w:rPr>
        <w:t>7</w:t>
      </w:r>
      <w:r w:rsidRPr="00CE773F">
        <w:rPr>
          <w:rFonts w:ascii="Times New Roman" w:eastAsia="標楷體" w:hAnsi="Times New Roman" w:hint="eastAsia"/>
          <w:sz w:val="28"/>
          <w:szCs w:val="28"/>
        </w:rPr>
        <w:t>月</w:t>
      </w:r>
      <w:r w:rsidRPr="00CE773F">
        <w:rPr>
          <w:rFonts w:ascii="Times New Roman" w:eastAsia="標楷體" w:hAnsi="Times New Roman" w:hint="eastAsia"/>
          <w:sz w:val="28"/>
          <w:szCs w:val="28"/>
        </w:rPr>
        <w:t>31</w:t>
      </w:r>
      <w:r w:rsidRPr="00CE773F">
        <w:rPr>
          <w:rFonts w:ascii="Times New Roman" w:eastAsia="標楷體" w:hAnsi="Times New Roman" w:hint="eastAsia"/>
          <w:sz w:val="28"/>
          <w:szCs w:val="28"/>
        </w:rPr>
        <w:t>日。</w:t>
      </w:r>
    </w:p>
    <w:p w:rsidR="00E168E6" w:rsidRPr="00CE773F" w:rsidRDefault="00E168E6" w:rsidP="00E168E6">
      <w:pPr>
        <w:pStyle w:val="a7"/>
        <w:numPr>
          <w:ilvl w:val="3"/>
          <w:numId w:val="2"/>
        </w:numPr>
        <w:spacing w:line="440" w:lineRule="exact"/>
        <w:ind w:leftChars="0" w:left="2127" w:hanging="426"/>
        <w:jc w:val="both"/>
        <w:rPr>
          <w:rFonts w:ascii="Times New Roman" w:eastAsia="標楷體" w:hAnsi="Times New Roman"/>
          <w:sz w:val="28"/>
          <w:szCs w:val="28"/>
        </w:rPr>
      </w:pPr>
      <w:r w:rsidRPr="00CE773F">
        <w:rPr>
          <w:rFonts w:ascii="Times New Roman" w:eastAsia="標楷體" w:hAnsi="Times New Roman" w:hint="eastAsia"/>
          <w:sz w:val="28"/>
          <w:szCs w:val="28"/>
        </w:rPr>
        <w:t>實地訪評：</w:t>
      </w:r>
      <w:r w:rsidRPr="00CE773F">
        <w:rPr>
          <w:rFonts w:ascii="Times New Roman" w:eastAsia="標楷體" w:hAnsi="Times New Roman" w:hint="eastAsia"/>
          <w:sz w:val="28"/>
          <w:szCs w:val="28"/>
        </w:rPr>
        <w:t>105</w:t>
      </w:r>
      <w:r w:rsidRPr="00CE773F">
        <w:rPr>
          <w:rFonts w:ascii="Times New Roman" w:eastAsia="標楷體" w:hAnsi="Times New Roman" w:hint="eastAsia"/>
          <w:sz w:val="28"/>
          <w:szCs w:val="28"/>
        </w:rPr>
        <w:t>年</w:t>
      </w:r>
      <w:r w:rsidRPr="00CE773F">
        <w:rPr>
          <w:rFonts w:ascii="Times New Roman" w:eastAsia="標楷體" w:hAnsi="Times New Roman" w:hint="eastAsia"/>
          <w:sz w:val="28"/>
          <w:szCs w:val="28"/>
        </w:rPr>
        <w:t>8</w:t>
      </w:r>
      <w:r w:rsidRPr="00CE773F">
        <w:rPr>
          <w:rFonts w:ascii="Times New Roman" w:eastAsia="標楷體" w:hAnsi="Times New Roman" w:hint="eastAsia"/>
          <w:sz w:val="28"/>
          <w:szCs w:val="28"/>
        </w:rPr>
        <w:t>月中旬至</w:t>
      </w:r>
      <w:r w:rsidRPr="00CE773F">
        <w:rPr>
          <w:rFonts w:ascii="Times New Roman" w:eastAsia="標楷體" w:hAnsi="Times New Roman" w:hint="eastAsia"/>
          <w:sz w:val="28"/>
          <w:szCs w:val="28"/>
        </w:rPr>
        <w:t>105</w:t>
      </w:r>
      <w:r w:rsidRPr="00CE773F">
        <w:rPr>
          <w:rFonts w:ascii="Times New Roman" w:eastAsia="標楷體" w:hAnsi="Times New Roman" w:hint="eastAsia"/>
          <w:sz w:val="28"/>
          <w:szCs w:val="28"/>
        </w:rPr>
        <w:t>年</w:t>
      </w:r>
      <w:r w:rsidRPr="00CE773F">
        <w:rPr>
          <w:rFonts w:ascii="Times New Roman" w:eastAsia="標楷體" w:hAnsi="Times New Roman" w:hint="eastAsia"/>
          <w:sz w:val="28"/>
          <w:szCs w:val="28"/>
        </w:rPr>
        <w:t>10</w:t>
      </w:r>
      <w:r w:rsidRPr="00CE773F">
        <w:rPr>
          <w:rFonts w:ascii="Times New Roman" w:eastAsia="標楷體" w:hAnsi="Times New Roman" w:hint="eastAsia"/>
          <w:sz w:val="28"/>
          <w:szCs w:val="28"/>
        </w:rPr>
        <w:t>月。</w:t>
      </w:r>
    </w:p>
    <w:p w:rsidR="00E168E6" w:rsidRPr="00CE773F" w:rsidRDefault="00E168E6" w:rsidP="00E168E6">
      <w:pPr>
        <w:pStyle w:val="a7"/>
        <w:numPr>
          <w:ilvl w:val="2"/>
          <w:numId w:val="2"/>
        </w:numPr>
        <w:spacing w:line="440" w:lineRule="exact"/>
        <w:ind w:leftChars="0" w:left="1701" w:hanging="261"/>
        <w:jc w:val="both"/>
        <w:rPr>
          <w:rFonts w:ascii="Times New Roman" w:eastAsia="標楷體" w:hAnsi="Times New Roman"/>
          <w:sz w:val="28"/>
          <w:szCs w:val="28"/>
        </w:rPr>
      </w:pPr>
      <w:r w:rsidRPr="00CE773F">
        <w:rPr>
          <w:rFonts w:ascii="Times New Roman" w:eastAsia="標楷體" w:hAnsi="Times New Roman" w:hint="eastAsia"/>
          <w:sz w:val="28"/>
          <w:szCs w:val="28"/>
        </w:rPr>
        <w:t>自行參選項目評審作業時程：</w:t>
      </w:r>
    </w:p>
    <w:p w:rsidR="00E168E6" w:rsidRPr="00CE773F" w:rsidRDefault="00E168E6" w:rsidP="00E168E6">
      <w:pPr>
        <w:pStyle w:val="a7"/>
        <w:numPr>
          <w:ilvl w:val="3"/>
          <w:numId w:val="2"/>
        </w:numPr>
        <w:spacing w:line="440" w:lineRule="exact"/>
        <w:ind w:leftChars="0" w:left="2127" w:hanging="426"/>
        <w:jc w:val="both"/>
        <w:rPr>
          <w:rFonts w:ascii="Times New Roman" w:eastAsia="標楷體" w:hAnsi="Times New Roman"/>
          <w:sz w:val="28"/>
          <w:szCs w:val="28"/>
        </w:rPr>
      </w:pPr>
      <w:r w:rsidRPr="00CE773F">
        <w:rPr>
          <w:rFonts w:ascii="Times New Roman" w:eastAsia="標楷體" w:hAnsi="Times New Roman" w:hint="eastAsia"/>
          <w:sz w:val="28"/>
          <w:szCs w:val="28"/>
        </w:rPr>
        <w:t>機關提出申請：</w:t>
      </w:r>
      <w:r w:rsidRPr="00CE773F">
        <w:rPr>
          <w:rFonts w:ascii="Times New Roman" w:eastAsia="標楷體" w:hAnsi="Times New Roman" w:hint="eastAsia"/>
          <w:sz w:val="28"/>
          <w:szCs w:val="28"/>
        </w:rPr>
        <w:t>105</w:t>
      </w:r>
      <w:r w:rsidRPr="00CE773F">
        <w:rPr>
          <w:rFonts w:ascii="Times New Roman" w:eastAsia="標楷體" w:hAnsi="Times New Roman" w:hint="eastAsia"/>
          <w:sz w:val="28"/>
          <w:szCs w:val="28"/>
        </w:rPr>
        <w:t>年</w:t>
      </w:r>
      <w:r w:rsidRPr="00CE773F">
        <w:rPr>
          <w:rFonts w:ascii="Times New Roman" w:eastAsia="標楷體" w:hAnsi="Times New Roman" w:hint="eastAsia"/>
          <w:sz w:val="28"/>
          <w:szCs w:val="28"/>
        </w:rPr>
        <w:t>7</w:t>
      </w:r>
      <w:r w:rsidRPr="00CE773F">
        <w:rPr>
          <w:rFonts w:ascii="Times New Roman" w:eastAsia="標楷體" w:hAnsi="Times New Roman" w:hint="eastAsia"/>
          <w:sz w:val="28"/>
          <w:szCs w:val="28"/>
        </w:rPr>
        <w:t>月</w:t>
      </w:r>
      <w:r w:rsidRPr="00CE773F">
        <w:rPr>
          <w:rFonts w:ascii="Times New Roman" w:eastAsia="標楷體" w:hAnsi="Times New Roman" w:hint="eastAsia"/>
          <w:sz w:val="28"/>
          <w:szCs w:val="28"/>
        </w:rPr>
        <w:t>1</w:t>
      </w:r>
      <w:r w:rsidRPr="00CE773F">
        <w:rPr>
          <w:rFonts w:ascii="Times New Roman" w:eastAsia="標楷體" w:hAnsi="Times New Roman" w:hint="eastAsia"/>
          <w:sz w:val="28"/>
          <w:szCs w:val="28"/>
        </w:rPr>
        <w:t>日至</w:t>
      </w:r>
      <w:r w:rsidRPr="00CE773F">
        <w:rPr>
          <w:rFonts w:ascii="Times New Roman" w:eastAsia="標楷體" w:hAnsi="Times New Roman" w:hint="eastAsia"/>
          <w:sz w:val="28"/>
          <w:szCs w:val="28"/>
        </w:rPr>
        <w:t>7</w:t>
      </w:r>
      <w:r w:rsidRPr="00CE773F">
        <w:rPr>
          <w:rFonts w:ascii="Times New Roman" w:eastAsia="標楷體" w:hAnsi="Times New Roman" w:hint="eastAsia"/>
          <w:sz w:val="28"/>
          <w:szCs w:val="28"/>
        </w:rPr>
        <w:t>月</w:t>
      </w:r>
      <w:r w:rsidRPr="00CE773F">
        <w:rPr>
          <w:rFonts w:ascii="Times New Roman" w:eastAsia="標楷體" w:hAnsi="Times New Roman" w:hint="eastAsia"/>
          <w:sz w:val="28"/>
          <w:szCs w:val="28"/>
        </w:rPr>
        <w:t>31</w:t>
      </w:r>
      <w:r w:rsidRPr="00CE773F">
        <w:rPr>
          <w:rFonts w:ascii="Times New Roman" w:eastAsia="標楷體" w:hAnsi="Times New Roman" w:hint="eastAsia"/>
          <w:sz w:val="28"/>
          <w:szCs w:val="28"/>
        </w:rPr>
        <w:t>日。</w:t>
      </w:r>
    </w:p>
    <w:p w:rsidR="00E168E6" w:rsidRPr="00CE773F" w:rsidRDefault="00E168E6" w:rsidP="00E168E6">
      <w:pPr>
        <w:pStyle w:val="a7"/>
        <w:numPr>
          <w:ilvl w:val="3"/>
          <w:numId w:val="2"/>
        </w:numPr>
        <w:spacing w:line="440" w:lineRule="exact"/>
        <w:ind w:leftChars="0" w:left="2127" w:hanging="426"/>
        <w:jc w:val="both"/>
        <w:rPr>
          <w:rFonts w:ascii="Times New Roman" w:eastAsia="標楷體" w:hAnsi="Times New Roman"/>
          <w:sz w:val="28"/>
          <w:szCs w:val="28"/>
        </w:rPr>
      </w:pPr>
      <w:r w:rsidRPr="00CE773F">
        <w:rPr>
          <w:rFonts w:ascii="Times New Roman" w:eastAsia="標楷體" w:hAnsi="Times New Roman" w:hint="eastAsia"/>
          <w:sz w:val="28"/>
          <w:szCs w:val="28"/>
        </w:rPr>
        <w:t>評審委員評審：</w:t>
      </w:r>
      <w:r w:rsidRPr="00CE773F">
        <w:rPr>
          <w:rFonts w:ascii="Times New Roman" w:eastAsia="標楷體" w:hAnsi="Times New Roman" w:hint="eastAsia"/>
          <w:sz w:val="28"/>
          <w:szCs w:val="28"/>
        </w:rPr>
        <w:t>105</w:t>
      </w:r>
      <w:r w:rsidRPr="00CE773F">
        <w:rPr>
          <w:rFonts w:ascii="Times New Roman" w:eastAsia="標楷體" w:hAnsi="Times New Roman" w:hint="eastAsia"/>
          <w:sz w:val="28"/>
          <w:szCs w:val="28"/>
        </w:rPr>
        <w:t>年</w:t>
      </w:r>
      <w:r w:rsidRPr="00CE773F">
        <w:rPr>
          <w:rFonts w:ascii="Times New Roman" w:eastAsia="標楷體" w:hAnsi="Times New Roman" w:hint="eastAsia"/>
          <w:sz w:val="28"/>
          <w:szCs w:val="28"/>
        </w:rPr>
        <w:t>11</w:t>
      </w:r>
      <w:r w:rsidRPr="00CE773F">
        <w:rPr>
          <w:rFonts w:ascii="Times New Roman" w:eastAsia="標楷體" w:hAnsi="Times New Roman" w:hint="eastAsia"/>
          <w:sz w:val="28"/>
          <w:szCs w:val="28"/>
        </w:rPr>
        <w:t>月至</w:t>
      </w:r>
      <w:r w:rsidRPr="00CE773F">
        <w:rPr>
          <w:rFonts w:ascii="Times New Roman" w:eastAsia="標楷體" w:hAnsi="Times New Roman" w:hint="eastAsia"/>
          <w:sz w:val="28"/>
          <w:szCs w:val="28"/>
        </w:rPr>
        <w:t>105</w:t>
      </w:r>
      <w:r w:rsidRPr="00CE773F">
        <w:rPr>
          <w:rFonts w:ascii="Times New Roman" w:eastAsia="標楷體" w:hAnsi="Times New Roman" w:hint="eastAsia"/>
          <w:sz w:val="28"/>
          <w:szCs w:val="28"/>
        </w:rPr>
        <w:t>年</w:t>
      </w:r>
      <w:r w:rsidRPr="00CE773F">
        <w:rPr>
          <w:rFonts w:ascii="Times New Roman" w:eastAsia="標楷體" w:hAnsi="Times New Roman" w:hint="eastAsia"/>
          <w:sz w:val="28"/>
          <w:szCs w:val="28"/>
        </w:rPr>
        <w:t>12</w:t>
      </w:r>
      <w:r w:rsidRPr="00CE773F">
        <w:rPr>
          <w:rFonts w:ascii="Times New Roman" w:eastAsia="標楷體" w:hAnsi="Times New Roman" w:hint="eastAsia"/>
          <w:sz w:val="28"/>
          <w:szCs w:val="28"/>
        </w:rPr>
        <w:t>月。</w:t>
      </w:r>
    </w:p>
    <w:p w:rsidR="00E168E6" w:rsidRPr="002E7CF9" w:rsidRDefault="00E168E6" w:rsidP="00E168E6">
      <w:pPr>
        <w:pStyle w:val="a7"/>
        <w:numPr>
          <w:ilvl w:val="1"/>
          <w:numId w:val="2"/>
        </w:numPr>
        <w:spacing w:line="440" w:lineRule="exact"/>
        <w:ind w:leftChars="0"/>
        <w:jc w:val="both"/>
        <w:rPr>
          <w:rFonts w:ascii="Times New Roman" w:eastAsia="標楷體" w:hAnsi="Times New Roman"/>
          <w:b/>
          <w:sz w:val="28"/>
          <w:szCs w:val="28"/>
        </w:rPr>
      </w:pPr>
      <w:r w:rsidRPr="002E7CF9">
        <w:rPr>
          <w:rFonts w:ascii="Times New Roman" w:eastAsia="標楷體" w:hAnsi="Times New Roman" w:hint="eastAsia"/>
          <w:b/>
          <w:sz w:val="28"/>
          <w:szCs w:val="28"/>
        </w:rPr>
        <w:t>評審項目</w:t>
      </w:r>
    </w:p>
    <w:p w:rsidR="00CE4D7B" w:rsidRDefault="00CE4D7B" w:rsidP="00104566">
      <w:pPr>
        <w:pStyle w:val="a7"/>
        <w:numPr>
          <w:ilvl w:val="2"/>
          <w:numId w:val="2"/>
        </w:numPr>
        <w:spacing w:line="440" w:lineRule="exact"/>
        <w:ind w:leftChars="0" w:left="1701" w:hanging="261"/>
        <w:jc w:val="both"/>
        <w:rPr>
          <w:rFonts w:ascii="Times New Roman" w:eastAsia="標楷體" w:hAnsi="Times New Roman"/>
          <w:sz w:val="28"/>
          <w:szCs w:val="28"/>
        </w:rPr>
      </w:pPr>
      <w:r>
        <w:rPr>
          <w:rFonts w:ascii="Times New Roman" w:eastAsia="標楷體" w:hAnsi="Times New Roman" w:hint="eastAsia"/>
          <w:sz w:val="28"/>
          <w:szCs w:val="28"/>
        </w:rPr>
        <w:t>基本資料（不計分）：包括</w:t>
      </w:r>
      <w:r>
        <w:rPr>
          <w:rFonts w:ascii="Times New Roman" w:eastAsia="標楷體" w:hAnsi="Times New Roman" w:hint="eastAsia"/>
          <w:sz w:val="28"/>
          <w:szCs w:val="28"/>
        </w:rPr>
        <w:t>(1)</w:t>
      </w:r>
      <w:r>
        <w:rPr>
          <w:rFonts w:ascii="Times New Roman" w:eastAsia="標楷體" w:hAnsi="Times New Roman" w:hint="eastAsia"/>
          <w:sz w:val="28"/>
          <w:szCs w:val="28"/>
        </w:rPr>
        <w:t>人口性別統計；</w:t>
      </w:r>
      <w:r>
        <w:rPr>
          <w:rFonts w:ascii="Times New Roman" w:eastAsia="標楷體" w:hAnsi="Times New Roman" w:hint="eastAsia"/>
          <w:sz w:val="28"/>
          <w:szCs w:val="28"/>
        </w:rPr>
        <w:t>(2)</w:t>
      </w:r>
      <w:r>
        <w:rPr>
          <w:rFonts w:ascii="Times New Roman" w:eastAsia="標楷體" w:hAnsi="Times New Roman" w:hint="eastAsia"/>
          <w:sz w:val="28"/>
          <w:szCs w:val="28"/>
        </w:rPr>
        <w:t>機關組織圖；</w:t>
      </w:r>
      <w:r>
        <w:rPr>
          <w:rFonts w:ascii="Times New Roman" w:eastAsia="標楷體" w:hAnsi="Times New Roman" w:hint="eastAsia"/>
          <w:sz w:val="28"/>
          <w:szCs w:val="28"/>
        </w:rPr>
        <w:t>(3)</w:t>
      </w:r>
      <w:r>
        <w:rPr>
          <w:rFonts w:ascii="Times New Roman" w:eastAsia="標楷體" w:hAnsi="Times New Roman" w:hint="eastAsia"/>
          <w:sz w:val="28"/>
          <w:szCs w:val="28"/>
        </w:rPr>
        <w:t>編制內員工人數統計；</w:t>
      </w:r>
      <w:r>
        <w:rPr>
          <w:rFonts w:ascii="Times New Roman" w:eastAsia="標楷體" w:hAnsi="Times New Roman" w:hint="eastAsia"/>
          <w:sz w:val="28"/>
          <w:szCs w:val="28"/>
        </w:rPr>
        <w:t>(4)</w:t>
      </w:r>
      <w:r>
        <w:rPr>
          <w:rFonts w:ascii="Times New Roman" w:eastAsia="標楷體" w:hAnsi="Times New Roman" w:hint="eastAsia"/>
          <w:sz w:val="28"/>
          <w:szCs w:val="28"/>
        </w:rPr>
        <w:t>性別聯絡人、辦理性別業務承辦人；</w:t>
      </w:r>
      <w:r>
        <w:rPr>
          <w:rFonts w:ascii="Times New Roman" w:eastAsia="標楷體" w:hAnsi="Times New Roman" w:hint="eastAsia"/>
          <w:sz w:val="28"/>
          <w:szCs w:val="28"/>
        </w:rPr>
        <w:t>(5)</w:t>
      </w:r>
      <w:r>
        <w:rPr>
          <w:rFonts w:ascii="Times New Roman" w:eastAsia="標楷體" w:hAnsi="Times New Roman" w:hint="eastAsia"/>
          <w:sz w:val="28"/>
          <w:szCs w:val="28"/>
        </w:rPr>
        <w:t>性別歧視申訴機制。</w:t>
      </w:r>
    </w:p>
    <w:p w:rsidR="002D2FA4" w:rsidRDefault="00E168E6" w:rsidP="00104566">
      <w:pPr>
        <w:pStyle w:val="a7"/>
        <w:numPr>
          <w:ilvl w:val="2"/>
          <w:numId w:val="2"/>
        </w:numPr>
        <w:spacing w:line="440" w:lineRule="exact"/>
        <w:ind w:leftChars="0" w:left="1701" w:hanging="261"/>
        <w:jc w:val="both"/>
        <w:rPr>
          <w:rFonts w:ascii="Times New Roman" w:eastAsia="標楷體" w:hAnsi="Times New Roman"/>
          <w:sz w:val="28"/>
          <w:szCs w:val="28"/>
        </w:rPr>
      </w:pPr>
      <w:r w:rsidRPr="00CE773F">
        <w:rPr>
          <w:rFonts w:ascii="Times New Roman" w:eastAsia="標楷體" w:hAnsi="Times New Roman" w:hint="eastAsia"/>
          <w:sz w:val="28"/>
          <w:szCs w:val="28"/>
        </w:rPr>
        <w:t>必評項目（</w:t>
      </w:r>
      <w:r w:rsidR="00AE5D0C">
        <w:rPr>
          <w:rFonts w:ascii="Times New Roman" w:eastAsia="標楷體" w:hAnsi="Times New Roman" w:hint="eastAsia"/>
          <w:sz w:val="28"/>
          <w:szCs w:val="28"/>
        </w:rPr>
        <w:t>共</w:t>
      </w:r>
      <w:r w:rsidRPr="00CE773F">
        <w:rPr>
          <w:rFonts w:ascii="Times New Roman" w:eastAsia="標楷體" w:hAnsi="Times New Roman" w:hint="eastAsia"/>
          <w:sz w:val="28"/>
          <w:szCs w:val="28"/>
        </w:rPr>
        <w:t>7</w:t>
      </w:r>
      <w:r w:rsidRPr="00CE773F">
        <w:rPr>
          <w:rFonts w:ascii="Times New Roman" w:eastAsia="標楷體" w:hAnsi="Times New Roman" w:hint="eastAsia"/>
          <w:sz w:val="28"/>
          <w:szCs w:val="28"/>
        </w:rPr>
        <w:t>項</w:t>
      </w:r>
      <w:r w:rsidR="002D2FA4">
        <w:rPr>
          <w:rFonts w:ascii="Times New Roman" w:eastAsia="標楷體" w:hAnsi="Times New Roman" w:hint="eastAsia"/>
          <w:sz w:val="28"/>
          <w:szCs w:val="28"/>
        </w:rPr>
        <w:t>）：</w:t>
      </w:r>
    </w:p>
    <w:p w:rsidR="002D2FA4" w:rsidRDefault="002D2FA4" w:rsidP="002D2FA4">
      <w:pPr>
        <w:pStyle w:val="a7"/>
        <w:numPr>
          <w:ilvl w:val="3"/>
          <w:numId w:val="2"/>
        </w:numPr>
        <w:spacing w:line="440" w:lineRule="exact"/>
        <w:ind w:leftChars="0" w:left="2126" w:hanging="425"/>
        <w:jc w:val="both"/>
        <w:rPr>
          <w:rFonts w:ascii="Times New Roman" w:eastAsia="標楷體" w:hAnsi="Times New Roman"/>
          <w:sz w:val="28"/>
          <w:szCs w:val="28"/>
        </w:rPr>
      </w:pPr>
      <w:r>
        <w:rPr>
          <w:rFonts w:ascii="Times New Roman" w:eastAsia="標楷體" w:hAnsi="Times New Roman" w:hint="eastAsia"/>
          <w:sz w:val="28"/>
          <w:szCs w:val="28"/>
        </w:rPr>
        <w:t>內容包括</w:t>
      </w:r>
      <w:r w:rsidR="00E168E6" w:rsidRPr="00CE773F">
        <w:rPr>
          <w:rFonts w:ascii="Times New Roman" w:eastAsia="標楷體" w:hAnsi="Times New Roman" w:hint="eastAsia"/>
          <w:sz w:val="28"/>
          <w:szCs w:val="28"/>
        </w:rPr>
        <w:t>：</w:t>
      </w:r>
      <w:r w:rsidR="00D47708">
        <w:rPr>
          <w:rFonts w:ascii="Times New Roman" w:eastAsia="標楷體" w:hAnsi="Times New Roman" w:hint="eastAsia"/>
          <w:sz w:val="28"/>
          <w:szCs w:val="28"/>
        </w:rPr>
        <w:t>(</w:t>
      </w:r>
      <w:r>
        <w:rPr>
          <w:rFonts w:ascii="Times New Roman" w:eastAsia="標楷體" w:hAnsi="Times New Roman" w:hint="eastAsia"/>
          <w:sz w:val="28"/>
          <w:szCs w:val="28"/>
        </w:rPr>
        <w:t>A</w:t>
      </w:r>
      <w:r w:rsidR="00D47708">
        <w:rPr>
          <w:rFonts w:ascii="Times New Roman" w:eastAsia="標楷體" w:hAnsi="Times New Roman" w:hint="eastAsia"/>
          <w:sz w:val="28"/>
          <w:szCs w:val="28"/>
        </w:rPr>
        <w:t>)</w:t>
      </w:r>
      <w:r w:rsidR="00D47708" w:rsidRPr="00CE773F">
        <w:rPr>
          <w:rFonts w:ascii="Times New Roman" w:eastAsia="標楷體" w:hAnsi="Times New Roman" w:hint="eastAsia"/>
          <w:sz w:val="28"/>
          <w:szCs w:val="28"/>
        </w:rPr>
        <w:t>基本項目</w:t>
      </w:r>
      <w:r w:rsidR="00D415C4">
        <w:rPr>
          <w:rFonts w:ascii="Times New Roman" w:eastAsia="標楷體" w:hAnsi="Times New Roman" w:hint="eastAsia"/>
          <w:sz w:val="28"/>
          <w:szCs w:val="28"/>
        </w:rPr>
        <w:t>；</w:t>
      </w:r>
      <w:r w:rsidR="00D47708">
        <w:rPr>
          <w:rFonts w:ascii="Times New Roman" w:eastAsia="標楷體" w:hAnsi="Times New Roman" w:hint="eastAsia"/>
          <w:sz w:val="28"/>
          <w:szCs w:val="28"/>
        </w:rPr>
        <w:t>(</w:t>
      </w:r>
      <w:r>
        <w:rPr>
          <w:rFonts w:ascii="Times New Roman" w:eastAsia="標楷體" w:hAnsi="Times New Roman" w:hint="eastAsia"/>
          <w:sz w:val="28"/>
          <w:szCs w:val="28"/>
        </w:rPr>
        <w:t>B</w:t>
      </w:r>
      <w:r w:rsidR="00D47708">
        <w:rPr>
          <w:rFonts w:ascii="Times New Roman" w:eastAsia="標楷體" w:hAnsi="Times New Roman" w:hint="eastAsia"/>
          <w:sz w:val="28"/>
          <w:szCs w:val="28"/>
        </w:rPr>
        <w:t>)</w:t>
      </w:r>
      <w:r w:rsidR="00D47708">
        <w:rPr>
          <w:rFonts w:ascii="Times New Roman" w:eastAsia="標楷體" w:hAnsi="Times New Roman" w:hint="eastAsia"/>
          <w:sz w:val="28"/>
          <w:szCs w:val="28"/>
        </w:rPr>
        <w:t>性別主流化實施情形</w:t>
      </w:r>
      <w:r w:rsidR="00D415C4">
        <w:rPr>
          <w:rFonts w:ascii="Times New Roman" w:eastAsia="標楷體" w:hAnsi="Times New Roman" w:hint="eastAsia"/>
          <w:sz w:val="28"/>
          <w:szCs w:val="28"/>
        </w:rPr>
        <w:t>；</w:t>
      </w:r>
      <w:r w:rsidR="00D47708">
        <w:rPr>
          <w:rFonts w:ascii="Times New Roman" w:eastAsia="標楷體" w:hAnsi="Times New Roman" w:hint="eastAsia"/>
          <w:sz w:val="28"/>
          <w:szCs w:val="28"/>
        </w:rPr>
        <w:t>(</w:t>
      </w:r>
      <w:r>
        <w:rPr>
          <w:rFonts w:ascii="Times New Roman" w:eastAsia="標楷體" w:hAnsi="Times New Roman" w:hint="eastAsia"/>
          <w:sz w:val="28"/>
          <w:szCs w:val="28"/>
        </w:rPr>
        <w:t>C</w:t>
      </w:r>
      <w:r w:rsidR="00D47708">
        <w:rPr>
          <w:rFonts w:ascii="Times New Roman" w:eastAsia="標楷體" w:hAnsi="Times New Roman" w:hint="eastAsia"/>
          <w:sz w:val="28"/>
          <w:szCs w:val="28"/>
        </w:rPr>
        <w:t>)</w:t>
      </w:r>
      <w:r w:rsidR="00E168E6" w:rsidRPr="00D47708">
        <w:rPr>
          <w:rFonts w:ascii="Times New Roman" w:eastAsia="標楷體" w:hAnsi="Times New Roman" w:hint="eastAsia"/>
          <w:sz w:val="28"/>
          <w:szCs w:val="28"/>
        </w:rPr>
        <w:t>直轄市、</w:t>
      </w:r>
      <w:r w:rsidR="00E168E6" w:rsidRPr="00D47708">
        <w:rPr>
          <w:rFonts w:ascii="Times New Roman" w:eastAsia="標楷體" w:hAnsi="Times New Roman"/>
          <w:sz w:val="28"/>
          <w:szCs w:val="28"/>
        </w:rPr>
        <w:t>縣（市）政府晉用</w:t>
      </w:r>
      <w:r w:rsidR="00E168E6" w:rsidRPr="00D47708">
        <w:rPr>
          <w:rFonts w:ascii="Times New Roman" w:eastAsia="標楷體" w:hAnsi="Times New Roman" w:hint="eastAsia"/>
          <w:sz w:val="28"/>
          <w:szCs w:val="28"/>
        </w:rPr>
        <w:t>所屬</w:t>
      </w:r>
      <w:r w:rsidR="00E168E6" w:rsidRPr="00D47708">
        <w:rPr>
          <w:rFonts w:ascii="Times New Roman" w:eastAsia="標楷體" w:hAnsi="Times New Roman"/>
          <w:sz w:val="28"/>
          <w:szCs w:val="28"/>
        </w:rPr>
        <w:t>機關首長、</w:t>
      </w:r>
      <w:r w:rsidR="00E168E6" w:rsidRPr="00D47708">
        <w:rPr>
          <w:rFonts w:ascii="Times New Roman" w:eastAsia="標楷體" w:hAnsi="Times New Roman" w:hint="eastAsia"/>
          <w:sz w:val="28"/>
          <w:szCs w:val="28"/>
        </w:rPr>
        <w:t>本機關</w:t>
      </w:r>
      <w:r w:rsidR="00E168E6" w:rsidRPr="00D47708">
        <w:rPr>
          <w:rFonts w:ascii="Times New Roman" w:eastAsia="標楷體" w:hAnsi="Times New Roman"/>
          <w:sz w:val="28"/>
          <w:szCs w:val="28"/>
        </w:rPr>
        <w:t>女性主管人員、簡任非主管</w:t>
      </w:r>
      <w:r w:rsidR="00E168E6" w:rsidRPr="00D47708">
        <w:rPr>
          <w:rFonts w:ascii="Times New Roman" w:eastAsia="標楷體" w:hAnsi="Times New Roman" w:hint="eastAsia"/>
          <w:sz w:val="28"/>
          <w:szCs w:val="28"/>
        </w:rPr>
        <w:t>、</w:t>
      </w:r>
      <w:r w:rsidR="00E168E6" w:rsidRPr="00D47708">
        <w:rPr>
          <w:rFonts w:ascii="Times New Roman" w:eastAsia="標楷體" w:hAnsi="Times New Roman"/>
          <w:sz w:val="28"/>
          <w:szCs w:val="28"/>
        </w:rPr>
        <w:t>委員</w:t>
      </w:r>
      <w:r w:rsidR="00E168E6" w:rsidRPr="00D47708">
        <w:rPr>
          <w:rFonts w:ascii="Times New Roman" w:eastAsia="標楷體" w:hAnsi="Times New Roman" w:hint="eastAsia"/>
          <w:sz w:val="28"/>
          <w:szCs w:val="28"/>
        </w:rPr>
        <w:t>情形及女性中高階主管培訓情形</w:t>
      </w:r>
      <w:r w:rsidR="00D415C4">
        <w:rPr>
          <w:rFonts w:ascii="Times New Roman" w:eastAsia="標楷體" w:hAnsi="Times New Roman" w:hint="eastAsia"/>
          <w:sz w:val="28"/>
          <w:szCs w:val="28"/>
        </w:rPr>
        <w:t>；</w:t>
      </w:r>
      <w:r w:rsidR="00D47708">
        <w:rPr>
          <w:rFonts w:ascii="Times New Roman" w:eastAsia="標楷體" w:hAnsi="Times New Roman" w:hint="eastAsia"/>
          <w:sz w:val="28"/>
          <w:szCs w:val="28"/>
        </w:rPr>
        <w:t>(</w:t>
      </w:r>
      <w:r>
        <w:rPr>
          <w:rFonts w:ascii="Times New Roman" w:eastAsia="標楷體" w:hAnsi="Times New Roman" w:hint="eastAsia"/>
          <w:sz w:val="28"/>
          <w:szCs w:val="28"/>
        </w:rPr>
        <w:t>D</w:t>
      </w:r>
      <w:r w:rsidR="00D47708">
        <w:rPr>
          <w:rFonts w:ascii="Times New Roman" w:eastAsia="標楷體" w:hAnsi="Times New Roman" w:hint="eastAsia"/>
          <w:sz w:val="28"/>
          <w:szCs w:val="28"/>
        </w:rPr>
        <w:t>)</w:t>
      </w:r>
      <w:r w:rsidR="00E168E6" w:rsidRPr="00D47708">
        <w:rPr>
          <w:rFonts w:ascii="Times New Roman" w:eastAsia="標楷體" w:hAnsi="Times New Roman" w:hint="eastAsia"/>
          <w:sz w:val="28"/>
          <w:szCs w:val="28"/>
        </w:rPr>
        <w:t>辦理性別平等宣導情形</w:t>
      </w:r>
      <w:r w:rsidR="00D415C4">
        <w:rPr>
          <w:rFonts w:ascii="Times New Roman" w:eastAsia="標楷體" w:hAnsi="Times New Roman" w:hint="eastAsia"/>
          <w:sz w:val="28"/>
          <w:szCs w:val="28"/>
        </w:rPr>
        <w:t>；</w:t>
      </w:r>
      <w:r w:rsidR="00D47708">
        <w:rPr>
          <w:rFonts w:ascii="Times New Roman" w:eastAsia="標楷體" w:hAnsi="Times New Roman" w:hint="eastAsia"/>
          <w:sz w:val="28"/>
          <w:szCs w:val="28"/>
        </w:rPr>
        <w:t>(</w:t>
      </w:r>
      <w:r>
        <w:rPr>
          <w:rFonts w:ascii="Times New Roman" w:eastAsia="標楷體" w:hAnsi="Times New Roman" w:hint="eastAsia"/>
          <w:sz w:val="28"/>
          <w:szCs w:val="28"/>
        </w:rPr>
        <w:t>E</w:t>
      </w:r>
      <w:r w:rsidR="00D47708">
        <w:rPr>
          <w:rFonts w:ascii="Times New Roman" w:eastAsia="標楷體" w:hAnsi="Times New Roman" w:hint="eastAsia"/>
          <w:sz w:val="28"/>
          <w:szCs w:val="28"/>
        </w:rPr>
        <w:t>)</w:t>
      </w:r>
      <w:r w:rsidR="00E168E6" w:rsidRPr="00D47708">
        <w:rPr>
          <w:rFonts w:ascii="Times New Roman" w:eastAsia="標楷體" w:hAnsi="Times New Roman" w:hint="eastAsia"/>
          <w:sz w:val="28"/>
          <w:szCs w:val="28"/>
        </w:rPr>
        <w:t>鼓勵、督導所屬機關、結合鄉鎮市區公所、民間組織（如人民團體、基金會、機構等）與企業推動性別平等</w:t>
      </w:r>
      <w:r w:rsidR="00D415C4">
        <w:rPr>
          <w:rFonts w:ascii="Times New Roman" w:eastAsia="標楷體" w:hAnsi="Times New Roman" w:hint="eastAsia"/>
          <w:sz w:val="28"/>
          <w:szCs w:val="28"/>
        </w:rPr>
        <w:t>；</w:t>
      </w:r>
      <w:r w:rsidR="00D47708">
        <w:rPr>
          <w:rFonts w:ascii="Times New Roman" w:eastAsia="標楷體" w:hAnsi="Times New Roman" w:hint="eastAsia"/>
          <w:sz w:val="28"/>
          <w:szCs w:val="28"/>
        </w:rPr>
        <w:t>(</w:t>
      </w:r>
      <w:r>
        <w:rPr>
          <w:rFonts w:ascii="Times New Roman" w:eastAsia="標楷體" w:hAnsi="Times New Roman" w:hint="eastAsia"/>
          <w:sz w:val="28"/>
          <w:szCs w:val="28"/>
        </w:rPr>
        <w:t>F</w:t>
      </w:r>
      <w:r w:rsidR="00D47708">
        <w:rPr>
          <w:rFonts w:ascii="Times New Roman" w:eastAsia="標楷體" w:hAnsi="Times New Roman" w:hint="eastAsia"/>
          <w:sz w:val="28"/>
          <w:szCs w:val="28"/>
        </w:rPr>
        <w:t>)</w:t>
      </w:r>
      <w:r w:rsidR="00E168E6" w:rsidRPr="00D47708">
        <w:rPr>
          <w:rFonts w:ascii="Times New Roman" w:eastAsia="標楷體" w:hAnsi="Times New Roman" w:hint="eastAsia"/>
          <w:sz w:val="28"/>
          <w:szCs w:val="28"/>
        </w:rPr>
        <w:t>加分項目</w:t>
      </w:r>
      <w:r w:rsidR="00D415C4">
        <w:rPr>
          <w:rFonts w:ascii="Times New Roman" w:eastAsia="標楷體" w:hAnsi="Times New Roman" w:hint="eastAsia"/>
          <w:sz w:val="28"/>
          <w:szCs w:val="28"/>
        </w:rPr>
        <w:t>；</w:t>
      </w:r>
      <w:r w:rsidR="00D47708">
        <w:rPr>
          <w:rFonts w:ascii="Times New Roman" w:eastAsia="標楷體" w:hAnsi="Times New Roman" w:hint="eastAsia"/>
          <w:sz w:val="28"/>
          <w:szCs w:val="28"/>
        </w:rPr>
        <w:t>(</w:t>
      </w:r>
      <w:r>
        <w:rPr>
          <w:rFonts w:ascii="Times New Roman" w:eastAsia="標楷體" w:hAnsi="Times New Roman" w:hint="eastAsia"/>
          <w:sz w:val="28"/>
          <w:szCs w:val="28"/>
        </w:rPr>
        <w:t>G</w:t>
      </w:r>
      <w:r w:rsidR="00D47708">
        <w:rPr>
          <w:rFonts w:ascii="Times New Roman" w:eastAsia="標楷體" w:hAnsi="Times New Roman" w:hint="eastAsia"/>
          <w:sz w:val="28"/>
          <w:szCs w:val="28"/>
        </w:rPr>
        <w:t>)</w:t>
      </w:r>
      <w:r w:rsidR="00E168E6" w:rsidRPr="00D47708">
        <w:rPr>
          <w:rFonts w:ascii="Times New Roman" w:eastAsia="標楷體" w:hAnsi="Times New Roman" w:hint="eastAsia"/>
          <w:sz w:val="28"/>
          <w:szCs w:val="28"/>
        </w:rPr>
        <w:t>扣分項目。</w:t>
      </w:r>
    </w:p>
    <w:p w:rsidR="00E168E6" w:rsidRPr="00104566" w:rsidRDefault="00EA6AC6" w:rsidP="002D2FA4">
      <w:pPr>
        <w:pStyle w:val="a7"/>
        <w:numPr>
          <w:ilvl w:val="3"/>
          <w:numId w:val="2"/>
        </w:numPr>
        <w:spacing w:line="440" w:lineRule="exact"/>
        <w:ind w:leftChars="0" w:left="2126" w:hanging="425"/>
        <w:jc w:val="both"/>
        <w:rPr>
          <w:rFonts w:ascii="Times New Roman" w:eastAsia="標楷體" w:hAnsi="Times New Roman"/>
          <w:sz w:val="28"/>
          <w:szCs w:val="28"/>
        </w:rPr>
      </w:pPr>
      <w:r>
        <w:rPr>
          <w:rFonts w:ascii="Times New Roman" w:eastAsia="標楷體" w:hAnsi="Times New Roman" w:hint="eastAsia"/>
          <w:sz w:val="28"/>
          <w:szCs w:val="28"/>
        </w:rPr>
        <w:t>考量直轄市</w:t>
      </w:r>
      <w:r w:rsidR="00104566">
        <w:rPr>
          <w:rFonts w:ascii="Times New Roman" w:eastAsia="標楷體" w:hAnsi="Times New Roman" w:hint="eastAsia"/>
          <w:sz w:val="28"/>
          <w:szCs w:val="28"/>
        </w:rPr>
        <w:t>政府推動性別平等業務已有相當基礎</w:t>
      </w:r>
      <w:r w:rsidR="001503EF" w:rsidRPr="00104566">
        <w:rPr>
          <w:rFonts w:ascii="Times New Roman" w:eastAsia="標楷體" w:hAnsi="Times New Roman" w:hint="eastAsia"/>
          <w:sz w:val="28"/>
          <w:szCs w:val="28"/>
        </w:rPr>
        <w:t>，</w:t>
      </w:r>
      <w:r w:rsidR="00104566">
        <w:rPr>
          <w:rFonts w:ascii="Times New Roman" w:eastAsia="標楷體" w:hAnsi="Times New Roman" w:hint="eastAsia"/>
          <w:sz w:val="28"/>
          <w:szCs w:val="28"/>
        </w:rPr>
        <w:t>為使評核更具鑑別度，另於</w:t>
      </w:r>
      <w:r w:rsidR="00AD0002">
        <w:rPr>
          <w:rFonts w:ascii="Times New Roman" w:eastAsia="標楷體" w:hAnsi="Times New Roman" w:hint="eastAsia"/>
          <w:sz w:val="28"/>
          <w:szCs w:val="28"/>
        </w:rPr>
        <w:t>「</w:t>
      </w:r>
      <w:r w:rsidR="00104566">
        <w:rPr>
          <w:rFonts w:ascii="Times New Roman" w:eastAsia="標楷體" w:hAnsi="Times New Roman" w:hint="eastAsia"/>
          <w:sz w:val="28"/>
          <w:szCs w:val="28"/>
        </w:rPr>
        <w:t>性別主流化實施情形</w:t>
      </w:r>
      <w:r w:rsidR="00AD0002">
        <w:rPr>
          <w:rFonts w:ascii="Times New Roman" w:eastAsia="標楷體" w:hAnsi="Times New Roman" w:hint="eastAsia"/>
          <w:sz w:val="28"/>
          <w:szCs w:val="28"/>
        </w:rPr>
        <w:t>」</w:t>
      </w:r>
      <w:r w:rsidR="00104566">
        <w:rPr>
          <w:rFonts w:ascii="Times New Roman" w:eastAsia="標楷體" w:hAnsi="Times New Roman" w:hint="eastAsia"/>
          <w:sz w:val="28"/>
          <w:szCs w:val="28"/>
        </w:rPr>
        <w:t>、</w:t>
      </w:r>
      <w:r w:rsidR="00AD0002">
        <w:rPr>
          <w:rFonts w:ascii="Times New Roman" w:eastAsia="標楷體" w:hAnsi="Times New Roman" w:hint="eastAsia"/>
          <w:sz w:val="28"/>
          <w:szCs w:val="28"/>
        </w:rPr>
        <w:t>「</w:t>
      </w:r>
      <w:r w:rsidR="00104566" w:rsidRPr="00D47708">
        <w:rPr>
          <w:rFonts w:ascii="Times New Roman" w:eastAsia="標楷體" w:hAnsi="Times New Roman" w:hint="eastAsia"/>
          <w:sz w:val="28"/>
          <w:szCs w:val="28"/>
        </w:rPr>
        <w:t>辦理性別平等宣導情形</w:t>
      </w:r>
      <w:r w:rsidR="00AD0002">
        <w:rPr>
          <w:rFonts w:ascii="Times New Roman" w:eastAsia="標楷體" w:hAnsi="Times New Roman" w:hint="eastAsia"/>
          <w:sz w:val="28"/>
          <w:szCs w:val="28"/>
        </w:rPr>
        <w:t>」</w:t>
      </w:r>
      <w:r w:rsidR="00104566">
        <w:rPr>
          <w:rFonts w:ascii="Times New Roman" w:eastAsia="標楷體" w:hAnsi="Times New Roman" w:hint="eastAsia"/>
          <w:sz w:val="28"/>
          <w:szCs w:val="28"/>
        </w:rPr>
        <w:t>及</w:t>
      </w:r>
      <w:r w:rsidR="00AD0002">
        <w:rPr>
          <w:rFonts w:ascii="Times New Roman" w:eastAsia="標楷體" w:hAnsi="Times New Roman" w:hint="eastAsia"/>
          <w:sz w:val="28"/>
          <w:szCs w:val="28"/>
        </w:rPr>
        <w:t>「</w:t>
      </w:r>
      <w:r w:rsidR="00AD0002" w:rsidRPr="00D47708">
        <w:rPr>
          <w:rFonts w:ascii="Times New Roman" w:eastAsia="標楷體" w:hAnsi="Times New Roman" w:hint="eastAsia"/>
          <w:sz w:val="28"/>
          <w:szCs w:val="28"/>
        </w:rPr>
        <w:t>鼓勵、督導所屬機關、結合鄉鎮市區公所、民間組織（如人民團體、基金會、機構等）與企業推動性別平等</w:t>
      </w:r>
      <w:r w:rsidR="00AD0002">
        <w:rPr>
          <w:rFonts w:ascii="Times New Roman" w:eastAsia="標楷體" w:hAnsi="Times New Roman" w:hint="eastAsia"/>
          <w:sz w:val="28"/>
          <w:szCs w:val="28"/>
        </w:rPr>
        <w:t>」三</w:t>
      </w:r>
      <w:r w:rsidR="00F15E7B">
        <w:rPr>
          <w:rFonts w:ascii="Times New Roman" w:eastAsia="標楷體" w:hAnsi="Times New Roman" w:hint="eastAsia"/>
          <w:sz w:val="28"/>
          <w:szCs w:val="28"/>
        </w:rPr>
        <w:t>大</w:t>
      </w:r>
      <w:r w:rsidR="00AD0002">
        <w:rPr>
          <w:rFonts w:ascii="Times New Roman" w:eastAsia="標楷體" w:hAnsi="Times New Roman" w:hint="eastAsia"/>
          <w:sz w:val="28"/>
          <w:szCs w:val="28"/>
        </w:rPr>
        <w:t>項目內分別</w:t>
      </w:r>
      <w:r w:rsidR="00D96674">
        <w:rPr>
          <w:rFonts w:ascii="Times New Roman" w:eastAsia="標楷體" w:hAnsi="Times New Roman" w:hint="eastAsia"/>
          <w:sz w:val="28"/>
          <w:szCs w:val="28"/>
        </w:rPr>
        <w:t>各</w:t>
      </w:r>
      <w:r w:rsidR="00AD0002">
        <w:rPr>
          <w:rFonts w:ascii="Times New Roman" w:eastAsia="標楷體" w:hAnsi="Times New Roman" w:hint="eastAsia"/>
          <w:sz w:val="28"/>
          <w:szCs w:val="28"/>
        </w:rPr>
        <w:t>增列</w:t>
      </w:r>
      <w:r w:rsidR="00D96674">
        <w:rPr>
          <w:rFonts w:ascii="Times New Roman" w:eastAsia="標楷體" w:hAnsi="Times New Roman" w:hint="eastAsia"/>
          <w:sz w:val="28"/>
          <w:szCs w:val="28"/>
        </w:rPr>
        <w:t>1</w:t>
      </w:r>
      <w:r w:rsidR="00D96674">
        <w:rPr>
          <w:rFonts w:ascii="Times New Roman" w:eastAsia="標楷體" w:hAnsi="Times New Roman" w:hint="eastAsia"/>
          <w:sz w:val="28"/>
          <w:szCs w:val="28"/>
        </w:rPr>
        <w:t>項</w:t>
      </w:r>
      <w:r w:rsidR="00AD0002">
        <w:rPr>
          <w:rFonts w:ascii="Times New Roman" w:eastAsia="標楷體" w:hAnsi="Times New Roman" w:hint="eastAsia"/>
          <w:sz w:val="28"/>
          <w:szCs w:val="28"/>
        </w:rPr>
        <w:t>第</w:t>
      </w:r>
      <w:r w:rsidR="00AD0002">
        <w:rPr>
          <w:rFonts w:ascii="Times New Roman" w:eastAsia="標楷體" w:hAnsi="Times New Roman" w:hint="eastAsia"/>
          <w:sz w:val="28"/>
          <w:szCs w:val="28"/>
        </w:rPr>
        <w:t>1</w:t>
      </w:r>
      <w:r w:rsidR="00AD0002">
        <w:rPr>
          <w:rFonts w:ascii="Times New Roman" w:eastAsia="標楷體" w:hAnsi="Times New Roman" w:hint="eastAsia"/>
          <w:sz w:val="28"/>
          <w:szCs w:val="28"/>
        </w:rPr>
        <w:t>組適用之</w:t>
      </w:r>
      <w:r w:rsidR="00A15D9C">
        <w:rPr>
          <w:rFonts w:ascii="Times New Roman" w:eastAsia="標楷體" w:hAnsi="Times New Roman" w:hint="eastAsia"/>
          <w:sz w:val="28"/>
          <w:szCs w:val="28"/>
        </w:rPr>
        <w:t>質化</w:t>
      </w:r>
      <w:r w:rsidR="00AD0002">
        <w:rPr>
          <w:rFonts w:ascii="Times New Roman" w:eastAsia="標楷體" w:hAnsi="Times New Roman" w:hint="eastAsia"/>
          <w:sz w:val="28"/>
          <w:szCs w:val="28"/>
        </w:rPr>
        <w:t>評核項目。</w:t>
      </w:r>
    </w:p>
    <w:p w:rsidR="00E168E6" w:rsidRPr="00CE773F" w:rsidRDefault="00E168E6" w:rsidP="00E168E6">
      <w:pPr>
        <w:pStyle w:val="a7"/>
        <w:numPr>
          <w:ilvl w:val="2"/>
          <w:numId w:val="2"/>
        </w:numPr>
        <w:spacing w:line="440" w:lineRule="exact"/>
        <w:ind w:leftChars="0" w:left="1701" w:hanging="261"/>
        <w:jc w:val="both"/>
        <w:rPr>
          <w:rFonts w:ascii="Times New Roman" w:eastAsia="標楷體" w:hAnsi="Times New Roman"/>
          <w:sz w:val="28"/>
          <w:szCs w:val="28"/>
        </w:rPr>
      </w:pPr>
      <w:r w:rsidRPr="00CE773F">
        <w:rPr>
          <w:rFonts w:ascii="Times New Roman" w:eastAsia="標楷體" w:hAnsi="Times New Roman" w:hint="eastAsia"/>
          <w:sz w:val="28"/>
          <w:szCs w:val="28"/>
        </w:rPr>
        <w:t>自行參選項目（計</w:t>
      </w:r>
      <w:r w:rsidRPr="00CE773F">
        <w:rPr>
          <w:rFonts w:ascii="Times New Roman" w:eastAsia="標楷體" w:hAnsi="Times New Roman" w:hint="eastAsia"/>
          <w:sz w:val="28"/>
          <w:szCs w:val="28"/>
        </w:rPr>
        <w:t>2</w:t>
      </w:r>
      <w:r w:rsidRPr="00CE773F">
        <w:rPr>
          <w:rFonts w:ascii="Times New Roman" w:eastAsia="標楷體" w:hAnsi="Times New Roman" w:hint="eastAsia"/>
          <w:sz w:val="28"/>
          <w:szCs w:val="28"/>
        </w:rPr>
        <w:t>項），如下：</w:t>
      </w:r>
    </w:p>
    <w:p w:rsidR="00E168E6" w:rsidRPr="00CE773F" w:rsidRDefault="003E4526" w:rsidP="00E168E6">
      <w:pPr>
        <w:pStyle w:val="a7"/>
        <w:numPr>
          <w:ilvl w:val="3"/>
          <w:numId w:val="2"/>
        </w:numPr>
        <w:spacing w:line="440" w:lineRule="exact"/>
        <w:ind w:leftChars="0" w:left="2127" w:hanging="426"/>
        <w:jc w:val="both"/>
        <w:rPr>
          <w:rFonts w:ascii="Times New Roman" w:eastAsia="標楷體" w:hAnsi="Times New Roman"/>
          <w:sz w:val="28"/>
          <w:szCs w:val="28"/>
        </w:rPr>
      </w:pPr>
      <w:r>
        <w:rPr>
          <w:rFonts w:ascii="Times New Roman" w:eastAsia="標楷體" w:hAnsi="Times New Roman" w:hint="eastAsia"/>
          <w:sz w:val="28"/>
          <w:szCs w:val="28"/>
        </w:rPr>
        <w:t>性別平等創新獎</w:t>
      </w:r>
      <w:r w:rsidR="00E168E6" w:rsidRPr="00CE773F">
        <w:rPr>
          <w:rFonts w:ascii="Times New Roman" w:eastAsia="標楷體" w:hAnsi="Times New Roman" w:hint="eastAsia"/>
          <w:sz w:val="28"/>
          <w:szCs w:val="28"/>
        </w:rPr>
        <w:t>：由各直轄市、縣（市）政府（或推薦所屬機關）擇</w:t>
      </w:r>
      <w:r w:rsidR="00E168E6">
        <w:rPr>
          <w:rFonts w:ascii="Times New Roman" w:eastAsia="標楷體" w:hAnsi="Times New Roman" w:hint="eastAsia"/>
          <w:sz w:val="28"/>
          <w:szCs w:val="28"/>
        </w:rPr>
        <w:t>評審業務</w:t>
      </w:r>
      <w:r w:rsidR="00E168E6" w:rsidRPr="00CE773F">
        <w:rPr>
          <w:rFonts w:ascii="Times New Roman" w:eastAsia="標楷體" w:hAnsi="Times New Roman" w:hint="eastAsia"/>
          <w:sz w:val="28"/>
          <w:szCs w:val="28"/>
        </w:rPr>
        <w:t>期間所推動與性別平等相關，且具有績效之創新計畫、措施或方案。</w:t>
      </w:r>
    </w:p>
    <w:p w:rsidR="00E168E6" w:rsidRPr="00CE773F" w:rsidRDefault="00E168E6" w:rsidP="00E168E6">
      <w:pPr>
        <w:pStyle w:val="a7"/>
        <w:numPr>
          <w:ilvl w:val="3"/>
          <w:numId w:val="2"/>
        </w:numPr>
        <w:spacing w:line="440" w:lineRule="exact"/>
        <w:ind w:leftChars="0" w:left="2127" w:hanging="426"/>
        <w:jc w:val="both"/>
        <w:rPr>
          <w:rFonts w:ascii="Times New Roman" w:eastAsia="標楷體" w:hAnsi="Times New Roman"/>
          <w:sz w:val="28"/>
          <w:szCs w:val="28"/>
        </w:rPr>
      </w:pPr>
      <w:r w:rsidRPr="00CE773F">
        <w:rPr>
          <w:rFonts w:ascii="Times New Roman" w:eastAsia="標楷體" w:hAnsi="Times New Roman" w:hint="eastAsia"/>
          <w:sz w:val="28"/>
          <w:szCs w:val="28"/>
        </w:rPr>
        <w:t>性別平等故事獎：由各直轄市、縣（市）政府（或推薦所屬機關）提出近</w:t>
      </w:r>
      <w:r w:rsidRPr="00CE773F">
        <w:rPr>
          <w:rFonts w:ascii="Times New Roman" w:eastAsia="標楷體" w:hAnsi="Times New Roman" w:hint="eastAsia"/>
          <w:sz w:val="28"/>
          <w:szCs w:val="28"/>
        </w:rPr>
        <w:t>2</w:t>
      </w:r>
      <w:r w:rsidRPr="00CE773F">
        <w:rPr>
          <w:rFonts w:ascii="Times New Roman" w:eastAsia="標楷體" w:hAnsi="Times New Roman" w:hint="eastAsia"/>
          <w:sz w:val="28"/>
          <w:szCs w:val="28"/>
        </w:rPr>
        <w:t>年於推動性別平等的措施或方案過程中具有貼近人民且感動人心的內容與事蹟者。</w:t>
      </w:r>
    </w:p>
    <w:p w:rsidR="00E168E6" w:rsidRPr="002E7CF9" w:rsidRDefault="00E168E6" w:rsidP="00E168E6">
      <w:pPr>
        <w:pStyle w:val="a7"/>
        <w:numPr>
          <w:ilvl w:val="1"/>
          <w:numId w:val="2"/>
        </w:numPr>
        <w:spacing w:line="440" w:lineRule="exact"/>
        <w:ind w:leftChars="0"/>
        <w:jc w:val="both"/>
        <w:rPr>
          <w:rFonts w:ascii="Times New Roman" w:eastAsia="標楷體" w:hAnsi="Times New Roman"/>
          <w:b/>
          <w:sz w:val="28"/>
          <w:szCs w:val="28"/>
        </w:rPr>
      </w:pPr>
      <w:r w:rsidRPr="002E7CF9">
        <w:rPr>
          <w:rFonts w:ascii="Times New Roman" w:eastAsia="標楷體" w:hAnsi="Times New Roman" w:hint="eastAsia"/>
          <w:b/>
          <w:sz w:val="28"/>
          <w:szCs w:val="28"/>
        </w:rPr>
        <w:t>評審方式</w:t>
      </w:r>
    </w:p>
    <w:p w:rsidR="00E168E6" w:rsidRPr="00CE773F" w:rsidRDefault="00E168E6" w:rsidP="00E168E6">
      <w:pPr>
        <w:pStyle w:val="a7"/>
        <w:numPr>
          <w:ilvl w:val="2"/>
          <w:numId w:val="2"/>
        </w:numPr>
        <w:spacing w:line="440" w:lineRule="exact"/>
        <w:ind w:leftChars="0" w:left="1701" w:hanging="261"/>
        <w:jc w:val="both"/>
        <w:rPr>
          <w:rFonts w:ascii="Times New Roman" w:eastAsia="標楷體" w:hAnsi="Times New Roman"/>
          <w:sz w:val="28"/>
          <w:szCs w:val="28"/>
        </w:rPr>
      </w:pPr>
      <w:r w:rsidRPr="00CE773F">
        <w:rPr>
          <w:rFonts w:ascii="Times New Roman" w:eastAsia="標楷體" w:hAnsi="Times New Roman" w:hint="eastAsia"/>
          <w:sz w:val="28"/>
          <w:szCs w:val="28"/>
        </w:rPr>
        <w:t>必評項目之評審：含書面評分及實地訪評。由各直轄市、縣（市）政府依評審項目填報自我評量表、自評分數並提供相關佐證資料，以資料庫系統填報方式完成書面評分後，賡續辦理實地訪評。</w:t>
      </w:r>
    </w:p>
    <w:p w:rsidR="00E168E6" w:rsidRPr="00CE773F" w:rsidRDefault="00E168E6" w:rsidP="00E168E6">
      <w:pPr>
        <w:pStyle w:val="a7"/>
        <w:numPr>
          <w:ilvl w:val="2"/>
          <w:numId w:val="2"/>
        </w:numPr>
        <w:spacing w:line="440" w:lineRule="exact"/>
        <w:ind w:leftChars="0" w:left="1701" w:hanging="261"/>
        <w:jc w:val="both"/>
        <w:rPr>
          <w:rFonts w:ascii="Times New Roman" w:eastAsia="標楷體" w:hAnsi="Times New Roman"/>
          <w:sz w:val="28"/>
          <w:szCs w:val="28"/>
        </w:rPr>
      </w:pPr>
      <w:r w:rsidRPr="00CE773F">
        <w:rPr>
          <w:rFonts w:ascii="Times New Roman" w:eastAsia="標楷體" w:hAnsi="Times New Roman" w:hint="eastAsia"/>
          <w:sz w:val="28"/>
          <w:szCs w:val="28"/>
        </w:rPr>
        <w:t>自行參選項目之評審：</w:t>
      </w:r>
    </w:p>
    <w:p w:rsidR="00E168E6" w:rsidRPr="00CE773F" w:rsidRDefault="00E168E6" w:rsidP="00E168E6">
      <w:pPr>
        <w:pStyle w:val="a7"/>
        <w:numPr>
          <w:ilvl w:val="3"/>
          <w:numId w:val="2"/>
        </w:numPr>
        <w:spacing w:line="440" w:lineRule="exact"/>
        <w:ind w:leftChars="0" w:left="2127" w:hanging="426"/>
        <w:jc w:val="both"/>
        <w:rPr>
          <w:rFonts w:ascii="Times New Roman" w:eastAsia="標楷體" w:hAnsi="Times New Roman"/>
          <w:sz w:val="28"/>
          <w:szCs w:val="28"/>
        </w:rPr>
      </w:pPr>
      <w:r w:rsidRPr="00CE773F">
        <w:rPr>
          <w:rFonts w:ascii="Times New Roman" w:eastAsia="標楷體" w:hAnsi="Times New Roman" w:hint="eastAsia"/>
          <w:sz w:val="28"/>
          <w:szCs w:val="28"/>
        </w:rPr>
        <w:t>由各直轄市、縣（市）政府（或所屬機關）提出與性別平等相關，且具有績效之創新計畫、措施或方案；或推動性別平等的措施或方案過程中具有貼近人民且感動人心的內容與事蹟，由獎勵評審委員辦理評比及簡報審查。</w:t>
      </w:r>
    </w:p>
    <w:p w:rsidR="00E168E6" w:rsidRPr="00CE773F" w:rsidRDefault="00E168E6" w:rsidP="00E168E6">
      <w:pPr>
        <w:pStyle w:val="a7"/>
        <w:numPr>
          <w:ilvl w:val="3"/>
          <w:numId w:val="2"/>
        </w:numPr>
        <w:spacing w:line="440" w:lineRule="exact"/>
        <w:ind w:leftChars="0" w:left="2127" w:hanging="426"/>
        <w:jc w:val="both"/>
        <w:rPr>
          <w:rFonts w:ascii="Times New Roman" w:eastAsia="標楷體" w:hAnsi="Times New Roman"/>
          <w:sz w:val="28"/>
          <w:szCs w:val="28"/>
        </w:rPr>
      </w:pPr>
      <w:r w:rsidRPr="00CE773F">
        <w:rPr>
          <w:rFonts w:ascii="Times New Roman" w:eastAsia="標楷體" w:hAnsi="Times New Roman" w:hint="eastAsia"/>
          <w:sz w:val="28"/>
          <w:szCs w:val="28"/>
        </w:rPr>
        <w:t>「性別平等創新獎」及「性別平等故事獎」兩項目申請案件數合計，每一</w:t>
      </w:r>
      <w:r w:rsidRPr="00CE773F">
        <w:rPr>
          <w:rFonts w:ascii="Times New Roman" w:eastAsia="標楷體" w:hAnsi="標楷體" w:hint="eastAsia"/>
          <w:sz w:val="28"/>
          <w:szCs w:val="28"/>
        </w:rPr>
        <w:t>直轄市政府（含所屬機關）至多提出申請案</w:t>
      </w:r>
      <w:r w:rsidRPr="00CE773F">
        <w:rPr>
          <w:rFonts w:ascii="Times New Roman" w:eastAsia="標楷體" w:hAnsi="標楷體" w:hint="eastAsia"/>
          <w:sz w:val="28"/>
          <w:szCs w:val="28"/>
        </w:rPr>
        <w:t>4</w:t>
      </w:r>
      <w:r w:rsidRPr="00CE773F">
        <w:rPr>
          <w:rFonts w:ascii="Times New Roman" w:eastAsia="標楷體" w:hAnsi="標楷體" w:hint="eastAsia"/>
          <w:sz w:val="28"/>
          <w:szCs w:val="28"/>
        </w:rPr>
        <w:t>案，</w:t>
      </w:r>
      <w:r w:rsidRPr="00CE773F">
        <w:rPr>
          <w:rFonts w:ascii="Times New Roman" w:eastAsia="標楷體" w:hAnsi="Times New Roman" w:hint="eastAsia"/>
          <w:sz w:val="28"/>
          <w:szCs w:val="28"/>
        </w:rPr>
        <w:t>每一</w:t>
      </w:r>
      <w:r w:rsidRPr="00CE773F">
        <w:rPr>
          <w:rFonts w:ascii="Times New Roman" w:eastAsia="標楷體" w:hAnsi="標楷體" w:hint="eastAsia"/>
          <w:sz w:val="28"/>
          <w:szCs w:val="28"/>
        </w:rPr>
        <w:t>縣（市）政府（含所屬機關）至多提出申請案</w:t>
      </w:r>
      <w:r w:rsidRPr="00CE773F">
        <w:rPr>
          <w:rFonts w:ascii="Times New Roman" w:eastAsia="標楷體" w:hAnsi="標楷體" w:hint="eastAsia"/>
          <w:sz w:val="28"/>
          <w:szCs w:val="28"/>
        </w:rPr>
        <w:t>2</w:t>
      </w:r>
      <w:r w:rsidRPr="00CE773F">
        <w:rPr>
          <w:rFonts w:ascii="Times New Roman" w:eastAsia="標楷體" w:hAnsi="標楷體" w:hint="eastAsia"/>
          <w:sz w:val="28"/>
          <w:szCs w:val="28"/>
        </w:rPr>
        <w:t>案。</w:t>
      </w:r>
    </w:p>
    <w:p w:rsidR="00E168E6" w:rsidRPr="00CE773F" w:rsidRDefault="00E168E6" w:rsidP="00E168E6">
      <w:pPr>
        <w:pStyle w:val="a7"/>
        <w:numPr>
          <w:ilvl w:val="0"/>
          <w:numId w:val="2"/>
        </w:numPr>
        <w:spacing w:line="440" w:lineRule="exact"/>
        <w:ind w:leftChars="0" w:left="1049" w:hanging="567"/>
        <w:jc w:val="both"/>
        <w:rPr>
          <w:rFonts w:ascii="Times New Roman" w:eastAsia="標楷體" w:hAnsi="Times New Roman"/>
          <w:sz w:val="28"/>
          <w:szCs w:val="28"/>
        </w:rPr>
      </w:pPr>
      <w:r w:rsidRPr="00CE773F">
        <w:rPr>
          <w:rFonts w:ascii="Times New Roman" w:eastAsia="標楷體" w:hAnsi="Times New Roman" w:hint="eastAsia"/>
          <w:sz w:val="28"/>
          <w:szCs w:val="28"/>
        </w:rPr>
        <w:t>請與會委員及各機關代表針對上開</w:t>
      </w:r>
      <w:r w:rsidR="001D2544">
        <w:rPr>
          <w:rFonts w:ascii="Times New Roman" w:eastAsia="標楷體" w:hAnsi="Times New Roman" w:hint="eastAsia"/>
          <w:sz w:val="28"/>
          <w:szCs w:val="28"/>
        </w:rPr>
        <w:t>輔導獎勵</w:t>
      </w:r>
      <w:r w:rsidRPr="00CE773F">
        <w:rPr>
          <w:rFonts w:ascii="Times New Roman" w:eastAsia="標楷體" w:hAnsi="Times New Roman" w:hint="eastAsia"/>
          <w:sz w:val="28"/>
          <w:szCs w:val="28"/>
        </w:rPr>
        <w:t>計畫、評審項目及衡量標準等提供修正意見</w:t>
      </w:r>
      <w:r w:rsidRPr="00CE773F">
        <w:rPr>
          <w:rFonts w:ascii="標楷體" w:eastAsia="標楷體" w:hAnsi="標楷體" w:hint="eastAsia"/>
          <w:sz w:val="28"/>
          <w:szCs w:val="28"/>
        </w:rPr>
        <w:t>，</w:t>
      </w:r>
      <w:r w:rsidR="00056803">
        <w:rPr>
          <w:rFonts w:ascii="標楷體" w:eastAsia="標楷體" w:hAnsi="標楷體" w:hint="eastAsia"/>
          <w:sz w:val="28"/>
          <w:szCs w:val="28"/>
        </w:rPr>
        <w:t>各項內容經本次會議確認後，本處將另函頒各縣市據以辦理</w:t>
      </w:r>
      <w:r w:rsidRPr="00CE773F">
        <w:rPr>
          <w:rFonts w:ascii="標楷體" w:eastAsia="標楷體" w:hAnsi="標楷體" w:hint="eastAsia"/>
          <w:sz w:val="28"/>
          <w:szCs w:val="28"/>
        </w:rPr>
        <w:t>。</w:t>
      </w:r>
    </w:p>
    <w:p w:rsidR="00E168E6" w:rsidRPr="00CE773F" w:rsidRDefault="00E168E6" w:rsidP="00CF11DE">
      <w:pPr>
        <w:spacing w:beforeLines="50" w:line="440" w:lineRule="exact"/>
        <w:ind w:leftChars="1" w:left="3"/>
        <w:jc w:val="both"/>
        <w:rPr>
          <w:rFonts w:ascii="Times New Roman"/>
          <w:szCs w:val="28"/>
        </w:rPr>
      </w:pPr>
      <w:r w:rsidRPr="00CE773F">
        <w:rPr>
          <w:rFonts w:ascii="Times New Roman" w:hint="eastAsia"/>
          <w:szCs w:val="28"/>
        </w:rPr>
        <w:t>決議：</w:t>
      </w:r>
    </w:p>
    <w:p w:rsidR="00E168E6" w:rsidRPr="00E168E6" w:rsidRDefault="00E168E6" w:rsidP="00E168E6">
      <w:pPr>
        <w:spacing w:line="440" w:lineRule="exact"/>
        <w:ind w:leftChars="200" w:left="1417" w:hangingChars="306" w:hanging="857"/>
        <w:rPr>
          <w:rFonts w:ascii="Times New Roman"/>
          <w:szCs w:val="28"/>
        </w:rPr>
      </w:pPr>
    </w:p>
    <w:p w:rsidR="007911FD" w:rsidRPr="00325987" w:rsidRDefault="00325987" w:rsidP="00325987">
      <w:pPr>
        <w:pStyle w:val="a7"/>
        <w:numPr>
          <w:ilvl w:val="0"/>
          <w:numId w:val="1"/>
        </w:numPr>
        <w:tabs>
          <w:tab w:val="left" w:pos="567"/>
        </w:tabs>
        <w:spacing w:line="440" w:lineRule="exact"/>
        <w:ind w:leftChars="0" w:left="482" w:hanging="482"/>
        <w:rPr>
          <w:rFonts w:ascii="標楷體" w:eastAsia="標楷體" w:hAnsi="標楷體"/>
          <w:sz w:val="28"/>
          <w:szCs w:val="28"/>
        </w:rPr>
      </w:pPr>
      <w:r w:rsidRPr="00325987">
        <w:rPr>
          <w:rFonts w:ascii="標楷體" w:eastAsia="標楷體" w:hAnsi="標楷體" w:hint="eastAsia"/>
          <w:sz w:val="28"/>
          <w:szCs w:val="28"/>
        </w:rPr>
        <w:t>臨時動議</w:t>
      </w:r>
    </w:p>
    <w:p w:rsidR="00325987" w:rsidRPr="00325987" w:rsidRDefault="00325987" w:rsidP="00325987">
      <w:pPr>
        <w:pStyle w:val="a7"/>
        <w:numPr>
          <w:ilvl w:val="0"/>
          <w:numId w:val="1"/>
        </w:numPr>
        <w:tabs>
          <w:tab w:val="left" w:pos="567"/>
        </w:tabs>
        <w:spacing w:line="440" w:lineRule="exact"/>
        <w:ind w:leftChars="0" w:left="482" w:hanging="482"/>
        <w:rPr>
          <w:rFonts w:ascii="標楷體" w:eastAsia="標楷體" w:hAnsi="標楷體"/>
          <w:sz w:val="28"/>
          <w:szCs w:val="28"/>
        </w:rPr>
      </w:pPr>
      <w:r w:rsidRPr="00325987">
        <w:rPr>
          <w:rFonts w:ascii="標楷體" w:eastAsia="標楷體" w:hAnsi="標楷體" w:hint="eastAsia"/>
          <w:sz w:val="28"/>
          <w:szCs w:val="28"/>
        </w:rPr>
        <w:t>散會</w:t>
      </w:r>
    </w:p>
    <w:sectPr w:rsidR="00325987" w:rsidRPr="00325987" w:rsidSect="008752E6">
      <w:footerReference w:type="default" r:id="rId13"/>
      <w:pgSz w:w="11906" w:h="16838"/>
      <w:pgMar w:top="1134"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8AB" w:rsidRDefault="005508AB" w:rsidP="00F578CE">
      <w:r>
        <w:separator/>
      </w:r>
    </w:p>
  </w:endnote>
  <w:endnote w:type="continuationSeparator" w:id="0">
    <w:p w:rsidR="005508AB" w:rsidRDefault="005508AB" w:rsidP="00F57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2940"/>
      <w:docPartObj>
        <w:docPartGallery w:val="Page Numbers (Bottom of Page)"/>
        <w:docPartUnique/>
      </w:docPartObj>
    </w:sdtPr>
    <w:sdtEndPr>
      <w:rPr>
        <w:rFonts w:ascii="Times New Roman"/>
      </w:rPr>
    </w:sdtEndPr>
    <w:sdtContent>
      <w:p w:rsidR="00651FF4" w:rsidRDefault="003E0A53">
        <w:pPr>
          <w:pStyle w:val="a5"/>
          <w:jc w:val="center"/>
        </w:pPr>
        <w:r w:rsidRPr="00D20D4E">
          <w:rPr>
            <w:rFonts w:ascii="Times New Roman"/>
          </w:rPr>
          <w:fldChar w:fldCharType="begin"/>
        </w:r>
        <w:r w:rsidR="00651FF4" w:rsidRPr="00D20D4E">
          <w:rPr>
            <w:rFonts w:ascii="Times New Roman"/>
          </w:rPr>
          <w:instrText xml:space="preserve"> PAGE   \* MERGEFORMAT </w:instrText>
        </w:r>
        <w:r w:rsidRPr="00D20D4E">
          <w:rPr>
            <w:rFonts w:ascii="Times New Roman"/>
          </w:rPr>
          <w:fldChar w:fldCharType="separate"/>
        </w:r>
        <w:r w:rsidR="00CF11DE" w:rsidRPr="00CF11DE">
          <w:rPr>
            <w:rFonts w:ascii="Times New Roman"/>
            <w:noProof/>
            <w:lang w:val="zh-TW"/>
          </w:rPr>
          <w:t>1</w:t>
        </w:r>
        <w:r w:rsidRPr="00D20D4E">
          <w:rPr>
            <w:rFonts w:ascii="Times New Roman"/>
          </w:rPr>
          <w:fldChar w:fldCharType="end"/>
        </w:r>
      </w:p>
    </w:sdtContent>
  </w:sdt>
  <w:p w:rsidR="00651FF4" w:rsidRDefault="00651F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8AB" w:rsidRDefault="005508AB" w:rsidP="00F578CE">
      <w:r>
        <w:separator/>
      </w:r>
    </w:p>
  </w:footnote>
  <w:footnote w:type="continuationSeparator" w:id="0">
    <w:p w:rsidR="005508AB" w:rsidRDefault="005508AB" w:rsidP="00F578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1338F"/>
    <w:multiLevelType w:val="hybridMultilevel"/>
    <w:tmpl w:val="7F94EA2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0E52D40"/>
    <w:multiLevelType w:val="hybridMultilevel"/>
    <w:tmpl w:val="EC1208A2"/>
    <w:lvl w:ilvl="0" w:tplc="70B0AAA4">
      <w:start w:val="1"/>
      <w:numFmt w:val="taiwaneseCountingThousand"/>
      <w:lvlText w:val="%1、"/>
      <w:lvlJc w:val="left"/>
      <w:pPr>
        <w:ind w:left="1194" w:hanging="480"/>
      </w:pPr>
      <w:rPr>
        <w:rFonts w:hint="eastAsia"/>
      </w:rPr>
    </w:lvl>
    <w:lvl w:ilvl="1" w:tplc="347E4268">
      <w:start w:val="1"/>
      <w:numFmt w:val="taiwaneseCountingThousand"/>
      <w:lvlText w:val="(%2)"/>
      <w:lvlJc w:val="left"/>
      <w:pPr>
        <w:ind w:left="1674" w:hanging="480"/>
      </w:pPr>
      <w:rPr>
        <w:rFonts w:hint="eastAsia"/>
      </w:rPr>
    </w:lvl>
    <w:lvl w:ilvl="2" w:tplc="0409000F">
      <w:start w:val="1"/>
      <w:numFmt w:val="decimal"/>
      <w:lvlText w:val="%3."/>
      <w:lvlJc w:val="left"/>
      <w:pPr>
        <w:ind w:left="2154" w:hanging="480"/>
      </w:pPr>
    </w:lvl>
    <w:lvl w:ilvl="3" w:tplc="1CB0CB52">
      <w:start w:val="1"/>
      <w:numFmt w:val="decimal"/>
      <w:lvlText w:val="(%4)"/>
      <w:lvlJc w:val="left"/>
      <w:pPr>
        <w:ind w:left="2634" w:hanging="480"/>
      </w:pPr>
      <w:rPr>
        <w:rFonts w:hint="default"/>
      </w:r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2">
    <w:nsid w:val="524A2C17"/>
    <w:multiLevelType w:val="hybridMultilevel"/>
    <w:tmpl w:val="0214109E"/>
    <w:lvl w:ilvl="0" w:tplc="1726849E">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347E4268">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8CE"/>
    <w:rsid w:val="000001AB"/>
    <w:rsid w:val="00014592"/>
    <w:rsid w:val="00056803"/>
    <w:rsid w:val="00081282"/>
    <w:rsid w:val="000D55BF"/>
    <w:rsid w:val="00104566"/>
    <w:rsid w:val="00112A71"/>
    <w:rsid w:val="001503EF"/>
    <w:rsid w:val="001667D2"/>
    <w:rsid w:val="001959CA"/>
    <w:rsid w:val="001D2544"/>
    <w:rsid w:val="00206E2F"/>
    <w:rsid w:val="002227E7"/>
    <w:rsid w:val="00246D30"/>
    <w:rsid w:val="00253D3A"/>
    <w:rsid w:val="002D2FA4"/>
    <w:rsid w:val="002E7CF9"/>
    <w:rsid w:val="00325987"/>
    <w:rsid w:val="00333B3A"/>
    <w:rsid w:val="003D1064"/>
    <w:rsid w:val="003E0A53"/>
    <w:rsid w:val="003E4526"/>
    <w:rsid w:val="004577F7"/>
    <w:rsid w:val="00523736"/>
    <w:rsid w:val="005508AB"/>
    <w:rsid w:val="00595699"/>
    <w:rsid w:val="00651FF4"/>
    <w:rsid w:val="0071794D"/>
    <w:rsid w:val="00723951"/>
    <w:rsid w:val="007911FD"/>
    <w:rsid w:val="007A08DD"/>
    <w:rsid w:val="007B29A6"/>
    <w:rsid w:val="007E20F0"/>
    <w:rsid w:val="0085450B"/>
    <w:rsid w:val="008752E6"/>
    <w:rsid w:val="00895233"/>
    <w:rsid w:val="008C306C"/>
    <w:rsid w:val="009D0469"/>
    <w:rsid w:val="00A10A3F"/>
    <w:rsid w:val="00A15D9C"/>
    <w:rsid w:val="00A92D1E"/>
    <w:rsid w:val="00AC4008"/>
    <w:rsid w:val="00AD0002"/>
    <w:rsid w:val="00AE180B"/>
    <w:rsid w:val="00AE5D0C"/>
    <w:rsid w:val="00AE7C08"/>
    <w:rsid w:val="00B22D8C"/>
    <w:rsid w:val="00B32DBC"/>
    <w:rsid w:val="00C41242"/>
    <w:rsid w:val="00CE4D7B"/>
    <w:rsid w:val="00CF11DE"/>
    <w:rsid w:val="00CF435F"/>
    <w:rsid w:val="00D10328"/>
    <w:rsid w:val="00D14CD5"/>
    <w:rsid w:val="00D20D4E"/>
    <w:rsid w:val="00D415C4"/>
    <w:rsid w:val="00D44A18"/>
    <w:rsid w:val="00D47708"/>
    <w:rsid w:val="00D96674"/>
    <w:rsid w:val="00DC6BF8"/>
    <w:rsid w:val="00E06124"/>
    <w:rsid w:val="00E168E6"/>
    <w:rsid w:val="00E319FC"/>
    <w:rsid w:val="00EA6AC6"/>
    <w:rsid w:val="00F15E7B"/>
    <w:rsid w:val="00F234C3"/>
    <w:rsid w:val="00F274B7"/>
    <w:rsid w:val="00F578CE"/>
    <w:rsid w:val="00F807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8CE"/>
    <w:pPr>
      <w:widowControl w:val="0"/>
    </w:pPr>
    <w:rPr>
      <w:rFonts w:ascii="標楷體" w:eastAsia="標楷體" w:hAnsi="Times New Roman" w:cs="Times New Roman"/>
      <w:snapToGrid w:val="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78CE"/>
    <w:pPr>
      <w:tabs>
        <w:tab w:val="center" w:pos="4153"/>
        <w:tab w:val="right" w:pos="8306"/>
      </w:tabs>
      <w:snapToGrid w:val="0"/>
    </w:pPr>
    <w:rPr>
      <w:sz w:val="20"/>
    </w:rPr>
  </w:style>
  <w:style w:type="character" w:customStyle="1" w:styleId="a4">
    <w:name w:val="頁首 字元"/>
    <w:basedOn w:val="a0"/>
    <w:link w:val="a3"/>
    <w:uiPriority w:val="99"/>
    <w:semiHidden/>
    <w:rsid w:val="00F578CE"/>
    <w:rPr>
      <w:sz w:val="20"/>
      <w:szCs w:val="20"/>
    </w:rPr>
  </w:style>
  <w:style w:type="paragraph" w:styleId="a5">
    <w:name w:val="footer"/>
    <w:basedOn w:val="a"/>
    <w:link w:val="a6"/>
    <w:uiPriority w:val="99"/>
    <w:unhideWhenUsed/>
    <w:rsid w:val="00F578CE"/>
    <w:pPr>
      <w:tabs>
        <w:tab w:val="center" w:pos="4153"/>
        <w:tab w:val="right" w:pos="8306"/>
      </w:tabs>
      <w:snapToGrid w:val="0"/>
    </w:pPr>
    <w:rPr>
      <w:sz w:val="20"/>
    </w:rPr>
  </w:style>
  <w:style w:type="character" w:customStyle="1" w:styleId="a6">
    <w:name w:val="頁尾 字元"/>
    <w:basedOn w:val="a0"/>
    <w:link w:val="a5"/>
    <w:uiPriority w:val="99"/>
    <w:rsid w:val="00F578CE"/>
    <w:rPr>
      <w:sz w:val="20"/>
      <w:szCs w:val="20"/>
    </w:rPr>
  </w:style>
  <w:style w:type="paragraph" w:styleId="a7">
    <w:name w:val="List Paragraph"/>
    <w:basedOn w:val="a"/>
    <w:link w:val="a8"/>
    <w:uiPriority w:val="34"/>
    <w:qFormat/>
    <w:rsid w:val="00F578CE"/>
    <w:pPr>
      <w:ind w:leftChars="200" w:left="480"/>
    </w:pPr>
    <w:rPr>
      <w:rFonts w:ascii="Calibri" w:eastAsia="新細明體" w:hAnsi="Calibri"/>
      <w:snapToGrid/>
      <w:kern w:val="2"/>
      <w:sz w:val="24"/>
      <w:szCs w:val="22"/>
    </w:rPr>
  </w:style>
  <w:style w:type="character" w:customStyle="1" w:styleId="a8">
    <w:name w:val="清單段落 字元"/>
    <w:basedOn w:val="a0"/>
    <w:link w:val="a7"/>
    <w:uiPriority w:val="34"/>
    <w:rsid w:val="00F578CE"/>
    <w:rPr>
      <w:rFonts w:ascii="Calibri" w:eastAsia="新細明體" w:hAnsi="Calibri" w:cs="Times New Roman"/>
    </w:rPr>
  </w:style>
  <w:style w:type="character" w:styleId="a9">
    <w:name w:val="Hyperlink"/>
    <w:basedOn w:val="a0"/>
    <w:uiPriority w:val="99"/>
    <w:semiHidden/>
    <w:unhideWhenUsed/>
    <w:rsid w:val="00E168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9%AB%98%E9%9B%84%E5%B8%8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h.wikipedia.org/wiki/%E8%87%BA%E5%8C%97%E5%B8%82" TargetMode="External"/><Relationship Id="rId12" Type="http://schemas.openxmlformats.org/officeDocument/2006/relationships/hyperlink" Target="http://zh.wikipedia.org/wiki/%E6%A1%83%E5%9C%92%E5%B8%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h.wikipedia.org/wiki/%E8%87%BA%E5%8D%97%E5%B8%8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h.wikipedia.org/wiki/%E8%87%BA%E4%B8%AD%E5%B8%82" TargetMode="External"/><Relationship Id="rId4" Type="http://schemas.openxmlformats.org/officeDocument/2006/relationships/webSettings" Target="webSettings.xml"/><Relationship Id="rId9" Type="http://schemas.openxmlformats.org/officeDocument/2006/relationships/hyperlink" Target="http://zh.wikipedia.org/wiki/%E6%96%B0%E5%8C%97%E5%B8%82"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性別平等處推廣發展科陳嘉琦</dc:creator>
  <cp:keywords/>
  <dc:description/>
  <cp:lastModifiedBy>Administrator</cp:lastModifiedBy>
  <cp:revision>57</cp:revision>
  <dcterms:created xsi:type="dcterms:W3CDTF">2016-02-01T01:16:00Z</dcterms:created>
  <dcterms:modified xsi:type="dcterms:W3CDTF">2016-02-03T03:19:00Z</dcterms:modified>
</cp:coreProperties>
</file>