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F8" w:rsidRDefault="00951BF8" w:rsidP="00951BF8">
      <w:pPr>
        <w:widowControl/>
        <w:snapToGrid w:val="0"/>
        <w:spacing w:line="460" w:lineRule="exact"/>
        <w:ind w:left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附表：</w:t>
      </w:r>
    </w:p>
    <w:p w:rsidR="00DF6F7E" w:rsidRDefault="00DF6F7E" w:rsidP="00DF6F7E">
      <w:pPr>
        <w:widowControl/>
        <w:snapToGrid w:val="0"/>
        <w:spacing w:line="500" w:lineRule="atLeast"/>
        <w:ind w:left="1"/>
        <w:jc w:val="both"/>
        <w:rPr>
          <w:rFonts w:ascii="標楷體" w:eastAsia="標楷體" w:hAnsi="標楷體"/>
          <w:sz w:val="32"/>
          <w:szCs w:val="32"/>
        </w:rPr>
      </w:pPr>
      <w:r w:rsidRPr="00D15378">
        <w:rPr>
          <w:rFonts w:ascii="標楷體" w:eastAsia="標楷體" w:hAnsi="標楷體" w:hint="eastAsia"/>
          <w:sz w:val="32"/>
          <w:szCs w:val="32"/>
        </w:rPr>
        <w:t>出發前</w:t>
      </w:r>
      <w:r>
        <w:rPr>
          <w:rFonts w:ascii="標楷體" w:eastAsia="標楷體" w:hAnsi="標楷體" w:hint="eastAsia"/>
          <w:sz w:val="32"/>
          <w:szCs w:val="32"/>
        </w:rPr>
        <w:t>有「因可歸責於業者之事由」或「消費者之任意解約」情事者</w:t>
      </w:r>
      <w:r w:rsidRPr="00D15378">
        <w:rPr>
          <w:rFonts w:ascii="標楷體" w:eastAsia="標楷體" w:hAnsi="標楷體" w:hint="eastAsia"/>
          <w:sz w:val="32"/>
          <w:szCs w:val="32"/>
        </w:rPr>
        <w:t>，其違約金或損失之賠償基準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951BF8" w:rsidRPr="00DF6F7E" w:rsidRDefault="00951BF8"/>
    <w:tbl>
      <w:tblPr>
        <w:tblStyle w:val="a3"/>
        <w:tblW w:w="0" w:type="auto"/>
        <w:tblLook w:val="04A0"/>
      </w:tblPr>
      <w:tblGrid>
        <w:gridCol w:w="675"/>
        <w:gridCol w:w="3969"/>
        <w:gridCol w:w="3718"/>
      </w:tblGrid>
      <w:tr w:rsidR="00951BF8" w:rsidTr="00951BF8">
        <w:tc>
          <w:tcPr>
            <w:tcW w:w="675" w:type="dxa"/>
            <w:vMerge w:val="restart"/>
          </w:tcPr>
          <w:p w:rsidR="00951BF8" w:rsidRDefault="00951BF8" w:rsidP="00951BF8">
            <w:pPr>
              <w:widowControl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1BF8">
              <w:rPr>
                <w:rFonts w:ascii="標楷體" w:eastAsia="標楷體" w:hAnsi="標楷體" w:hint="eastAsia"/>
                <w:sz w:val="32"/>
                <w:szCs w:val="32"/>
              </w:rPr>
              <w:t>通</w:t>
            </w:r>
          </w:p>
          <w:p w:rsidR="00951BF8" w:rsidRDefault="00951BF8" w:rsidP="00951BF8">
            <w:pPr>
              <w:widowControl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51BF8" w:rsidRDefault="00951BF8" w:rsidP="00951BF8">
            <w:pPr>
              <w:widowControl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1BF8">
              <w:rPr>
                <w:rFonts w:ascii="標楷體" w:eastAsia="標楷體" w:hAnsi="標楷體" w:hint="eastAsia"/>
                <w:sz w:val="32"/>
                <w:szCs w:val="32"/>
              </w:rPr>
              <w:t>知</w:t>
            </w:r>
          </w:p>
          <w:p w:rsidR="00951BF8" w:rsidRDefault="00951BF8" w:rsidP="00951BF8">
            <w:pPr>
              <w:widowControl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51BF8" w:rsidRDefault="00951BF8" w:rsidP="00951BF8">
            <w:pPr>
              <w:widowControl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1BF8">
              <w:rPr>
                <w:rFonts w:ascii="標楷體" w:eastAsia="標楷體" w:hAnsi="標楷體" w:hint="eastAsia"/>
                <w:sz w:val="32"/>
                <w:szCs w:val="32"/>
              </w:rPr>
              <w:t>出</w:t>
            </w:r>
          </w:p>
          <w:p w:rsidR="00951BF8" w:rsidRDefault="00951BF8" w:rsidP="00951BF8">
            <w:pPr>
              <w:widowControl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51BF8" w:rsidRDefault="00951BF8" w:rsidP="00951BF8">
            <w:pPr>
              <w:widowControl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1BF8">
              <w:rPr>
                <w:rFonts w:ascii="標楷體" w:eastAsia="標楷體" w:hAnsi="標楷體" w:hint="eastAsia"/>
                <w:sz w:val="32"/>
                <w:szCs w:val="32"/>
              </w:rPr>
              <w:t>發</w:t>
            </w:r>
          </w:p>
          <w:p w:rsidR="00951BF8" w:rsidRDefault="00951BF8" w:rsidP="00951BF8">
            <w:pPr>
              <w:widowControl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51BF8" w:rsidRDefault="00951BF8" w:rsidP="00951BF8">
            <w:pPr>
              <w:widowControl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1BF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951BF8" w:rsidRDefault="00951BF8" w:rsidP="00951BF8">
            <w:pPr>
              <w:widowControl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51BF8" w:rsidRPr="00951BF8" w:rsidRDefault="00951BF8" w:rsidP="00951BF8">
            <w:pPr>
              <w:widowControl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1BF8">
              <w:rPr>
                <w:rFonts w:ascii="標楷體" w:eastAsia="標楷體" w:hAnsi="標楷體" w:hint="eastAsia"/>
                <w:sz w:val="32"/>
                <w:szCs w:val="32"/>
              </w:rPr>
              <w:t>前</w:t>
            </w:r>
          </w:p>
        </w:tc>
        <w:tc>
          <w:tcPr>
            <w:tcW w:w="3969" w:type="dxa"/>
          </w:tcPr>
          <w:p w:rsidR="00951BF8" w:rsidRDefault="00951BF8" w:rsidP="00951BF8">
            <w:pPr>
              <w:widowControl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7B0A">
              <w:rPr>
                <w:rFonts w:ascii="標楷體" w:eastAsia="標楷體" w:hAnsi="標楷體" w:hint="eastAsia"/>
                <w:sz w:val="32"/>
                <w:szCs w:val="32"/>
              </w:rPr>
              <w:t>修正條文</w:t>
            </w:r>
          </w:p>
          <w:p w:rsidR="00951BF8" w:rsidRPr="00AC7B0A" w:rsidRDefault="00951BF8" w:rsidP="00951BF8">
            <w:pPr>
              <w:widowControl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18" w:type="dxa"/>
          </w:tcPr>
          <w:p w:rsidR="00951BF8" w:rsidRPr="00AC7B0A" w:rsidRDefault="00951BF8" w:rsidP="00951BF8">
            <w:pPr>
              <w:widowControl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7B0A">
              <w:rPr>
                <w:rFonts w:ascii="標楷體" w:eastAsia="標楷體" w:hAnsi="標楷體" w:hint="eastAsia"/>
                <w:sz w:val="32"/>
                <w:szCs w:val="32"/>
              </w:rPr>
              <w:t>現行條文</w:t>
            </w:r>
          </w:p>
        </w:tc>
      </w:tr>
      <w:tr w:rsidR="00951BF8" w:rsidTr="00951BF8">
        <w:tc>
          <w:tcPr>
            <w:tcW w:w="675" w:type="dxa"/>
            <w:vMerge/>
          </w:tcPr>
          <w:p w:rsidR="00951BF8" w:rsidRDefault="00951BF8"/>
        </w:tc>
        <w:tc>
          <w:tcPr>
            <w:tcW w:w="3969" w:type="dxa"/>
          </w:tcPr>
          <w:p w:rsidR="00951BF8" w:rsidRPr="00AC7B0A" w:rsidRDefault="00951BF8" w:rsidP="005B00A4">
            <w:pPr>
              <w:widowControl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AC7B0A">
              <w:rPr>
                <w:rFonts w:ascii="標楷體" w:eastAsia="標楷體" w:hAnsi="標楷體" w:hint="eastAsia"/>
                <w:sz w:val="32"/>
                <w:szCs w:val="32"/>
              </w:rPr>
              <w:t>41日以前到達者，5%</w:t>
            </w:r>
          </w:p>
        </w:tc>
        <w:tc>
          <w:tcPr>
            <w:tcW w:w="3718" w:type="dxa"/>
          </w:tcPr>
          <w:p w:rsidR="00951BF8" w:rsidRPr="00AC7B0A" w:rsidRDefault="00951BF8" w:rsidP="005B00A4">
            <w:pPr>
              <w:widowControl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1BF8" w:rsidTr="00951BF8">
        <w:tc>
          <w:tcPr>
            <w:tcW w:w="675" w:type="dxa"/>
            <w:vMerge/>
          </w:tcPr>
          <w:p w:rsidR="00951BF8" w:rsidRDefault="00951BF8"/>
        </w:tc>
        <w:tc>
          <w:tcPr>
            <w:tcW w:w="3969" w:type="dxa"/>
          </w:tcPr>
          <w:p w:rsidR="00951BF8" w:rsidRPr="00AC7B0A" w:rsidRDefault="00951BF8" w:rsidP="005B00A4">
            <w:pPr>
              <w:widowControl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C7B0A">
              <w:rPr>
                <w:rFonts w:ascii="標楷體" w:eastAsia="標楷體" w:hAnsi="標楷體" w:hint="eastAsia"/>
                <w:sz w:val="32"/>
                <w:szCs w:val="32"/>
              </w:rPr>
              <w:t>第31日至第40日以內到達者，10%</w:t>
            </w:r>
          </w:p>
        </w:tc>
        <w:tc>
          <w:tcPr>
            <w:tcW w:w="3718" w:type="dxa"/>
          </w:tcPr>
          <w:p w:rsidR="00951BF8" w:rsidRPr="00AC7B0A" w:rsidRDefault="00951BF8" w:rsidP="005B00A4">
            <w:pPr>
              <w:widowControl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AC7B0A">
              <w:rPr>
                <w:rFonts w:ascii="標楷體" w:eastAsia="標楷體" w:hAnsi="標楷體" w:hint="eastAsia"/>
                <w:sz w:val="32"/>
                <w:szCs w:val="32"/>
              </w:rPr>
              <w:t>31日以前到達者，10%</w:t>
            </w:r>
          </w:p>
        </w:tc>
      </w:tr>
      <w:tr w:rsidR="00951BF8" w:rsidTr="00951BF8">
        <w:tc>
          <w:tcPr>
            <w:tcW w:w="675" w:type="dxa"/>
            <w:vMerge/>
          </w:tcPr>
          <w:p w:rsidR="00951BF8" w:rsidRDefault="00951BF8"/>
        </w:tc>
        <w:tc>
          <w:tcPr>
            <w:tcW w:w="3969" w:type="dxa"/>
          </w:tcPr>
          <w:p w:rsidR="00951BF8" w:rsidRPr="00AC7B0A" w:rsidRDefault="00951BF8" w:rsidP="005B00A4">
            <w:pPr>
              <w:widowControl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C7B0A">
              <w:rPr>
                <w:rFonts w:ascii="標楷體" w:eastAsia="標楷體" w:hAnsi="標楷體" w:hint="eastAsia"/>
                <w:sz w:val="32"/>
                <w:szCs w:val="32"/>
              </w:rPr>
              <w:t>第21日至第30日以內到達者，20%</w:t>
            </w:r>
          </w:p>
        </w:tc>
        <w:tc>
          <w:tcPr>
            <w:tcW w:w="3718" w:type="dxa"/>
          </w:tcPr>
          <w:p w:rsidR="00951BF8" w:rsidRPr="00AC7B0A" w:rsidRDefault="00951BF8" w:rsidP="005B00A4">
            <w:pPr>
              <w:widowControl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C7B0A">
              <w:rPr>
                <w:rFonts w:ascii="標楷體" w:eastAsia="標楷體" w:hAnsi="標楷體" w:hint="eastAsia"/>
                <w:sz w:val="32"/>
                <w:szCs w:val="32"/>
              </w:rPr>
              <w:t>第21日至第30日以內到達者，20%</w:t>
            </w:r>
          </w:p>
        </w:tc>
      </w:tr>
      <w:tr w:rsidR="00951BF8" w:rsidTr="00951BF8">
        <w:tc>
          <w:tcPr>
            <w:tcW w:w="675" w:type="dxa"/>
            <w:vMerge/>
          </w:tcPr>
          <w:p w:rsidR="00951BF8" w:rsidRDefault="00951BF8"/>
        </w:tc>
        <w:tc>
          <w:tcPr>
            <w:tcW w:w="3969" w:type="dxa"/>
          </w:tcPr>
          <w:p w:rsidR="00951BF8" w:rsidRPr="00AC7B0A" w:rsidRDefault="00951BF8" w:rsidP="005B00A4">
            <w:pPr>
              <w:widowControl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C7B0A">
              <w:rPr>
                <w:rFonts w:ascii="標楷體" w:eastAsia="標楷體" w:hAnsi="標楷體" w:hint="eastAsia"/>
                <w:sz w:val="32"/>
                <w:szCs w:val="32"/>
              </w:rPr>
              <w:t>第2日至第20日以內到達者，30%</w:t>
            </w:r>
          </w:p>
        </w:tc>
        <w:tc>
          <w:tcPr>
            <w:tcW w:w="3718" w:type="dxa"/>
          </w:tcPr>
          <w:p w:rsidR="00951BF8" w:rsidRPr="00AC7B0A" w:rsidRDefault="00951BF8" w:rsidP="005B00A4">
            <w:pPr>
              <w:widowControl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C7B0A">
              <w:rPr>
                <w:rFonts w:ascii="標楷體" w:eastAsia="標楷體" w:hAnsi="標楷體" w:hint="eastAsia"/>
                <w:sz w:val="32"/>
                <w:szCs w:val="32"/>
              </w:rPr>
              <w:t>第2日至第20日以內到達者，30%</w:t>
            </w:r>
          </w:p>
        </w:tc>
      </w:tr>
      <w:tr w:rsidR="00951BF8" w:rsidTr="00951BF8">
        <w:tc>
          <w:tcPr>
            <w:tcW w:w="675" w:type="dxa"/>
            <w:vMerge/>
          </w:tcPr>
          <w:p w:rsidR="00951BF8" w:rsidRDefault="00951BF8"/>
        </w:tc>
        <w:tc>
          <w:tcPr>
            <w:tcW w:w="3969" w:type="dxa"/>
          </w:tcPr>
          <w:p w:rsidR="00951BF8" w:rsidRPr="00AC7B0A" w:rsidRDefault="00951BF8" w:rsidP="005B00A4">
            <w:pPr>
              <w:widowControl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C7B0A">
              <w:rPr>
                <w:rFonts w:ascii="標楷體" w:eastAsia="標楷體" w:hAnsi="標楷體" w:hint="eastAsia"/>
                <w:sz w:val="32"/>
                <w:szCs w:val="32"/>
              </w:rPr>
              <w:t>1日到達者，50%</w:t>
            </w:r>
          </w:p>
        </w:tc>
        <w:tc>
          <w:tcPr>
            <w:tcW w:w="3718" w:type="dxa"/>
          </w:tcPr>
          <w:p w:rsidR="00951BF8" w:rsidRPr="00AC7B0A" w:rsidRDefault="00951BF8" w:rsidP="005B00A4">
            <w:pPr>
              <w:widowControl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C7B0A">
              <w:rPr>
                <w:rFonts w:ascii="標楷體" w:eastAsia="標楷體" w:hAnsi="標楷體" w:hint="eastAsia"/>
                <w:sz w:val="32"/>
                <w:szCs w:val="32"/>
              </w:rPr>
              <w:t>1日到達者，50%</w:t>
            </w:r>
          </w:p>
        </w:tc>
      </w:tr>
      <w:tr w:rsidR="00951BF8" w:rsidTr="00951BF8">
        <w:tc>
          <w:tcPr>
            <w:tcW w:w="675" w:type="dxa"/>
            <w:vMerge/>
          </w:tcPr>
          <w:p w:rsidR="00951BF8" w:rsidRDefault="00951BF8"/>
        </w:tc>
        <w:tc>
          <w:tcPr>
            <w:tcW w:w="3969" w:type="dxa"/>
          </w:tcPr>
          <w:p w:rsidR="00951BF8" w:rsidRPr="00AC7B0A" w:rsidRDefault="00951BF8" w:rsidP="005B00A4">
            <w:pPr>
              <w:widowControl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C7B0A">
              <w:rPr>
                <w:rFonts w:ascii="標楷體" w:eastAsia="標楷體" w:hAnsi="標楷體" w:hint="eastAsia"/>
                <w:sz w:val="32"/>
                <w:szCs w:val="32"/>
              </w:rPr>
              <w:t>當日以後到達者，100%</w:t>
            </w:r>
          </w:p>
        </w:tc>
        <w:tc>
          <w:tcPr>
            <w:tcW w:w="3718" w:type="dxa"/>
          </w:tcPr>
          <w:p w:rsidR="00951BF8" w:rsidRPr="00AC7B0A" w:rsidRDefault="00951BF8" w:rsidP="005B00A4">
            <w:pPr>
              <w:widowControl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C7B0A">
              <w:rPr>
                <w:rFonts w:ascii="標楷體" w:eastAsia="標楷體" w:hAnsi="標楷體" w:hint="eastAsia"/>
                <w:sz w:val="32"/>
                <w:szCs w:val="32"/>
              </w:rPr>
              <w:t>當日以後到達者，100%</w:t>
            </w:r>
          </w:p>
        </w:tc>
      </w:tr>
    </w:tbl>
    <w:p w:rsidR="00AE4386" w:rsidRPr="00DF6F7E" w:rsidRDefault="00AE4386"/>
    <w:sectPr w:rsidR="00AE4386" w:rsidRPr="00DF6F7E" w:rsidSect="00AE4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A8" w:rsidRDefault="00F544A8" w:rsidP="001D54DF">
      <w:r>
        <w:separator/>
      </w:r>
    </w:p>
  </w:endnote>
  <w:endnote w:type="continuationSeparator" w:id="0">
    <w:p w:rsidR="00F544A8" w:rsidRDefault="00F544A8" w:rsidP="001D5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A8" w:rsidRDefault="00F544A8" w:rsidP="001D54DF">
      <w:r>
        <w:separator/>
      </w:r>
    </w:p>
  </w:footnote>
  <w:footnote w:type="continuationSeparator" w:id="0">
    <w:p w:rsidR="00F544A8" w:rsidRDefault="00F544A8" w:rsidP="001D5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BF8"/>
    <w:rsid w:val="001D54DF"/>
    <w:rsid w:val="001D6C33"/>
    <w:rsid w:val="0037117F"/>
    <w:rsid w:val="003D3497"/>
    <w:rsid w:val="008011E1"/>
    <w:rsid w:val="00880F61"/>
    <w:rsid w:val="00951BF8"/>
    <w:rsid w:val="00AE2085"/>
    <w:rsid w:val="00AE4386"/>
    <w:rsid w:val="00CA1429"/>
    <w:rsid w:val="00DF6F7E"/>
    <w:rsid w:val="00F5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5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D54D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D5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D54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EY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消費者保護處綜合規劃科周邦</cp:lastModifiedBy>
  <cp:revision>2</cp:revision>
  <dcterms:created xsi:type="dcterms:W3CDTF">2016-08-29T02:42:00Z</dcterms:created>
  <dcterms:modified xsi:type="dcterms:W3CDTF">2016-08-29T02:42:00Z</dcterms:modified>
</cp:coreProperties>
</file>