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4"/>
        <w:gridCol w:w="4758"/>
        <w:gridCol w:w="1184"/>
        <w:gridCol w:w="2448"/>
        <w:gridCol w:w="6029"/>
      </w:tblGrid>
      <w:tr w:rsidR="001A3BAF" w:rsidRPr="006802F5" w:rsidTr="008A6289">
        <w:trPr>
          <w:trHeight w:val="557"/>
          <w:tblHeader/>
          <w:jc w:val="center"/>
        </w:trPr>
        <w:tc>
          <w:tcPr>
            <w:tcW w:w="1174" w:type="dxa"/>
            <w:shd w:val="clear" w:color="auto" w:fill="DAEEF3"/>
            <w:vAlign w:val="center"/>
          </w:tcPr>
          <w:p w:rsidR="001A3BAF" w:rsidRPr="006802F5" w:rsidRDefault="001A3BAF" w:rsidP="00147F73">
            <w:pPr>
              <w:spacing w:line="360" w:lineRule="exact"/>
              <w:jc w:val="center"/>
              <w:rPr>
                <w:rFonts w:ascii="標楷體" w:eastAsia="標楷體" w:hAnsi="標楷體" w:cs="新細明體"/>
                <w:b/>
                <w:bCs/>
                <w:color w:val="000000" w:themeColor="text1"/>
                <w:sz w:val="20"/>
                <w:szCs w:val="20"/>
              </w:rPr>
            </w:pPr>
            <w:bookmarkStart w:id="0" w:name="_GoBack"/>
            <w:bookmarkEnd w:id="0"/>
            <w:r w:rsidRPr="006802F5">
              <w:rPr>
                <w:rFonts w:ascii="標楷體" w:eastAsia="標楷體" w:hAnsi="標楷體" w:cs="新細明體" w:hint="eastAsia"/>
                <w:b/>
                <w:bCs/>
                <w:color w:val="000000" w:themeColor="text1"/>
                <w:sz w:val="20"/>
                <w:szCs w:val="20"/>
              </w:rPr>
              <w:t>採購階段</w:t>
            </w:r>
          </w:p>
        </w:tc>
        <w:tc>
          <w:tcPr>
            <w:tcW w:w="4758" w:type="dxa"/>
            <w:shd w:val="clear" w:color="auto" w:fill="DAEEF3"/>
            <w:vAlign w:val="center"/>
          </w:tcPr>
          <w:p w:rsidR="001A3BAF" w:rsidRPr="006802F5" w:rsidRDefault="001A3BAF" w:rsidP="00147F73">
            <w:pPr>
              <w:spacing w:line="360" w:lineRule="exact"/>
              <w:jc w:val="center"/>
              <w:rPr>
                <w:rFonts w:ascii="標楷體" w:eastAsia="標楷體" w:hAnsi="標楷體"/>
                <w:b/>
                <w:bCs/>
                <w:color w:val="000000" w:themeColor="text1"/>
                <w:sz w:val="20"/>
                <w:szCs w:val="20"/>
              </w:rPr>
            </w:pPr>
            <w:r w:rsidRPr="006802F5">
              <w:rPr>
                <w:rFonts w:ascii="標楷體" w:eastAsia="標楷體" w:hAnsi="標楷體" w:hint="eastAsia"/>
                <w:b/>
                <w:bCs/>
                <w:color w:val="000000" w:themeColor="text1"/>
                <w:sz w:val="20"/>
                <w:szCs w:val="20"/>
              </w:rPr>
              <w:t>應辦事項</w:t>
            </w:r>
          </w:p>
        </w:tc>
        <w:tc>
          <w:tcPr>
            <w:tcW w:w="1184" w:type="dxa"/>
            <w:shd w:val="clear" w:color="auto" w:fill="DAEEF3"/>
            <w:vAlign w:val="center"/>
          </w:tcPr>
          <w:p w:rsidR="001A3BAF" w:rsidRPr="006802F5" w:rsidRDefault="001A3BAF" w:rsidP="00147F73">
            <w:pPr>
              <w:spacing w:line="360" w:lineRule="exact"/>
              <w:jc w:val="center"/>
              <w:rPr>
                <w:rFonts w:ascii="標楷體" w:eastAsia="標楷體" w:hAnsi="標楷體"/>
                <w:b/>
                <w:bCs/>
                <w:color w:val="000000" w:themeColor="text1"/>
                <w:sz w:val="20"/>
                <w:szCs w:val="20"/>
              </w:rPr>
            </w:pPr>
            <w:r w:rsidRPr="006802F5">
              <w:rPr>
                <w:rFonts w:ascii="標楷體" w:eastAsia="標楷體" w:hAnsi="標楷體" w:hint="eastAsia"/>
                <w:b/>
                <w:bCs/>
                <w:color w:val="000000" w:themeColor="text1"/>
                <w:sz w:val="20"/>
                <w:szCs w:val="20"/>
              </w:rPr>
              <w:t>是否辦理</w:t>
            </w:r>
          </w:p>
        </w:tc>
        <w:tc>
          <w:tcPr>
            <w:tcW w:w="2448" w:type="dxa"/>
            <w:shd w:val="clear" w:color="auto" w:fill="DAEEF3"/>
            <w:vAlign w:val="center"/>
          </w:tcPr>
          <w:p w:rsidR="001A3BAF" w:rsidRPr="006802F5" w:rsidRDefault="001A3BAF" w:rsidP="00147F73">
            <w:pPr>
              <w:spacing w:line="360" w:lineRule="exact"/>
              <w:jc w:val="center"/>
              <w:rPr>
                <w:rFonts w:ascii="標楷體" w:eastAsia="標楷體" w:hAnsi="標楷體"/>
                <w:b/>
                <w:bCs/>
                <w:color w:val="000000" w:themeColor="text1"/>
                <w:sz w:val="20"/>
                <w:szCs w:val="20"/>
              </w:rPr>
            </w:pPr>
            <w:r w:rsidRPr="006802F5">
              <w:rPr>
                <w:rFonts w:ascii="標楷體" w:eastAsia="標楷體" w:hAnsi="標楷體" w:hint="eastAsia"/>
                <w:b/>
                <w:bCs/>
                <w:color w:val="000000" w:themeColor="text1"/>
                <w:sz w:val="20"/>
                <w:szCs w:val="20"/>
              </w:rPr>
              <w:t>未辦理之說明</w:t>
            </w:r>
          </w:p>
        </w:tc>
        <w:tc>
          <w:tcPr>
            <w:tcW w:w="6029" w:type="dxa"/>
            <w:shd w:val="clear" w:color="auto" w:fill="DAEEF3"/>
            <w:vAlign w:val="center"/>
          </w:tcPr>
          <w:p w:rsidR="001A3BAF" w:rsidRPr="006802F5" w:rsidRDefault="001A3BAF" w:rsidP="00147F73">
            <w:pPr>
              <w:spacing w:line="360" w:lineRule="exact"/>
              <w:jc w:val="center"/>
              <w:rPr>
                <w:rFonts w:ascii="標楷體" w:eastAsia="標楷體" w:hAnsi="標楷體"/>
                <w:b/>
                <w:bCs/>
                <w:color w:val="000000" w:themeColor="text1"/>
                <w:sz w:val="20"/>
                <w:szCs w:val="20"/>
              </w:rPr>
            </w:pPr>
            <w:r w:rsidRPr="006802F5">
              <w:rPr>
                <w:rFonts w:ascii="標楷體" w:eastAsia="標楷體" w:hAnsi="標楷體" w:hint="eastAsia"/>
                <w:b/>
                <w:bCs/>
                <w:color w:val="000000" w:themeColor="text1"/>
                <w:sz w:val="20"/>
                <w:szCs w:val="20"/>
              </w:rPr>
              <w:t>備註</w:t>
            </w:r>
          </w:p>
        </w:tc>
      </w:tr>
      <w:tr w:rsidR="001A3BAF" w:rsidRPr="006802F5" w:rsidTr="008A6289">
        <w:trPr>
          <w:trHeight w:val="901"/>
          <w:jc w:val="center"/>
        </w:trPr>
        <w:tc>
          <w:tcPr>
            <w:tcW w:w="1174" w:type="dxa"/>
            <w:vMerge w:val="restart"/>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工程</w:t>
            </w:r>
            <w:r w:rsidRPr="006802F5">
              <w:rPr>
                <w:rFonts w:ascii="標楷體" w:eastAsia="標楷體" w:hAnsi="標楷體" w:cs="新細明體" w:hint="eastAsia"/>
                <w:color w:val="000000" w:themeColor="text1"/>
                <w:sz w:val="20"/>
                <w:szCs w:val="20"/>
              </w:rPr>
              <w:t>發生</w:t>
            </w:r>
            <w:r w:rsidRPr="006802F5">
              <w:rPr>
                <w:rFonts w:ascii="標楷體" w:eastAsia="標楷體" w:hAnsi="標楷體" w:hint="eastAsia"/>
                <w:color w:val="000000" w:themeColor="text1"/>
                <w:sz w:val="20"/>
                <w:szCs w:val="20"/>
              </w:rPr>
              <w:t>須辦理契約變更之情形</w:t>
            </w:r>
          </w:p>
        </w:tc>
        <w:tc>
          <w:tcPr>
            <w:tcW w:w="475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cs="新細明體" w:hint="eastAsia"/>
                <w:color w:val="000000" w:themeColor="text1"/>
                <w:sz w:val="20"/>
                <w:szCs w:val="20"/>
              </w:rPr>
              <w:t>案件有變更設計需求(設計數量錯誤、民眾陳情或依現況調整等)，機關、廠商或設計單位是否提出變更設計。</w:t>
            </w:r>
          </w:p>
        </w:tc>
        <w:tc>
          <w:tcPr>
            <w:tcW w:w="1184" w:type="dxa"/>
            <w:vAlign w:val="center"/>
          </w:tcPr>
          <w:p w:rsidR="001A3BAF" w:rsidRPr="006802F5" w:rsidRDefault="001A3BAF" w:rsidP="00147F73">
            <w:pPr>
              <w:spacing w:line="360" w:lineRule="exact"/>
              <w:jc w:val="center"/>
              <w:rPr>
                <w:rFonts w:ascii="標楷體" w:eastAsia="標楷體" w:hAnsi="標楷體"/>
                <w:bCs/>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r>
      <w:tr w:rsidR="001A3BAF" w:rsidRPr="006802F5" w:rsidTr="008A6289">
        <w:trPr>
          <w:trHeight w:val="883"/>
          <w:jc w:val="center"/>
        </w:trPr>
        <w:tc>
          <w:tcPr>
            <w:tcW w:w="1174" w:type="dxa"/>
            <w:vMerge/>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4758" w:type="dxa"/>
            <w:vAlign w:val="center"/>
          </w:tcPr>
          <w:p w:rsidR="001A3BAF" w:rsidRPr="006802F5" w:rsidRDefault="001A3BAF"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是否邀集設計監造單位、承包廠商、接管單位、其他使用單位等現場會</w:t>
            </w:r>
            <w:proofErr w:type="gramStart"/>
            <w:r w:rsidRPr="006802F5">
              <w:rPr>
                <w:rFonts w:ascii="標楷體" w:eastAsia="標楷體" w:hAnsi="標楷體" w:cs="新細明體" w:hint="eastAsia"/>
                <w:color w:val="000000" w:themeColor="text1"/>
                <w:sz w:val="20"/>
                <w:szCs w:val="20"/>
              </w:rPr>
              <w:t>勘</w:t>
            </w:r>
            <w:proofErr w:type="gramEnd"/>
            <w:r w:rsidRPr="006802F5">
              <w:rPr>
                <w:rFonts w:ascii="標楷體" w:eastAsia="標楷體" w:hAnsi="標楷體" w:cs="新細明體" w:hint="eastAsia"/>
                <w:color w:val="000000" w:themeColor="text1"/>
                <w:sz w:val="20"/>
                <w:szCs w:val="20"/>
              </w:rPr>
              <w:t>或辦理協調會議</w:t>
            </w:r>
            <w:proofErr w:type="gramStart"/>
            <w:r w:rsidRPr="006802F5">
              <w:rPr>
                <w:rFonts w:ascii="標楷體" w:eastAsia="標楷體" w:hAnsi="標楷體" w:cs="新細明體" w:hint="eastAsia"/>
                <w:color w:val="000000" w:themeColor="text1"/>
                <w:sz w:val="20"/>
                <w:szCs w:val="20"/>
              </w:rPr>
              <w:t>研</w:t>
            </w:r>
            <w:proofErr w:type="gramEnd"/>
            <w:r w:rsidRPr="006802F5">
              <w:rPr>
                <w:rFonts w:ascii="標楷體" w:eastAsia="標楷體" w:hAnsi="標楷體" w:cs="新細明體" w:hint="eastAsia"/>
                <w:color w:val="000000" w:themeColor="text1"/>
                <w:sz w:val="20"/>
                <w:szCs w:val="20"/>
              </w:rPr>
              <w:t>商，製作書面紀錄。</w:t>
            </w:r>
          </w:p>
        </w:tc>
        <w:tc>
          <w:tcPr>
            <w:tcW w:w="1184" w:type="dxa"/>
            <w:vAlign w:val="center"/>
          </w:tcPr>
          <w:p w:rsidR="001A3BAF" w:rsidRPr="006802F5" w:rsidRDefault="001A3BAF"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r>
      <w:tr w:rsidR="00F4647B" w:rsidRPr="006802F5" w:rsidTr="008A6289">
        <w:trPr>
          <w:trHeight w:val="1212"/>
          <w:jc w:val="center"/>
        </w:trPr>
        <w:tc>
          <w:tcPr>
            <w:tcW w:w="1174" w:type="dxa"/>
            <w:vMerge/>
            <w:vAlign w:val="center"/>
          </w:tcPr>
          <w:p w:rsidR="00F4647B" w:rsidRPr="006802F5" w:rsidRDefault="00F4647B" w:rsidP="00147F73">
            <w:pPr>
              <w:spacing w:line="360" w:lineRule="exact"/>
              <w:jc w:val="both"/>
              <w:rPr>
                <w:rFonts w:ascii="標楷體" w:eastAsia="標楷體" w:hAnsi="標楷體"/>
                <w:bCs/>
                <w:color w:val="000000" w:themeColor="text1"/>
                <w:sz w:val="20"/>
                <w:szCs w:val="20"/>
              </w:rPr>
            </w:pPr>
          </w:p>
        </w:tc>
        <w:tc>
          <w:tcPr>
            <w:tcW w:w="4758" w:type="dxa"/>
            <w:vAlign w:val="center"/>
          </w:tcPr>
          <w:p w:rsidR="00F4647B" w:rsidRPr="00F4647B" w:rsidRDefault="00F4647B" w:rsidP="00F4647B">
            <w:pPr>
              <w:spacing w:line="360" w:lineRule="exact"/>
              <w:jc w:val="both"/>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會</w:t>
            </w:r>
            <w:proofErr w:type="gramStart"/>
            <w:r>
              <w:rPr>
                <w:rFonts w:ascii="標楷體" w:eastAsia="標楷體" w:hAnsi="標楷體" w:cs="新細明體" w:hint="eastAsia"/>
                <w:color w:val="000000" w:themeColor="text1"/>
                <w:sz w:val="20"/>
                <w:szCs w:val="20"/>
              </w:rPr>
              <w:t>勘</w:t>
            </w:r>
            <w:proofErr w:type="gramEnd"/>
            <w:r>
              <w:rPr>
                <w:rFonts w:ascii="標楷體" w:eastAsia="標楷體" w:hAnsi="標楷體" w:cs="新細明體" w:hint="eastAsia"/>
                <w:color w:val="000000" w:themeColor="text1"/>
                <w:sz w:val="20"/>
                <w:szCs w:val="20"/>
              </w:rPr>
              <w:t>或協調會會議書面紀錄</w:t>
            </w:r>
            <w:r w:rsidRPr="00F4647B">
              <w:rPr>
                <w:rFonts w:ascii="標楷體" w:eastAsia="標楷體" w:hAnsi="標楷體" w:cs="新細明體" w:hint="eastAsia"/>
                <w:color w:val="000000" w:themeColor="text1"/>
                <w:sz w:val="20"/>
                <w:szCs w:val="20"/>
              </w:rPr>
              <w:t>是否</w:t>
            </w:r>
            <w:r w:rsidRPr="00F4647B">
              <w:rPr>
                <w:rFonts w:ascii="標楷體" w:eastAsia="標楷體" w:hAnsi="標楷體" w:hint="eastAsia"/>
                <w:bCs/>
                <w:color w:val="000000" w:themeColor="text1"/>
                <w:sz w:val="20"/>
                <w:szCs w:val="20"/>
              </w:rPr>
              <w:t>經機關首長或其授權人員核准</w:t>
            </w:r>
            <w:r w:rsidRPr="00F4647B">
              <w:rPr>
                <w:rFonts w:ascii="標楷體" w:eastAsia="標楷體" w:hAnsi="標楷體" w:cs="新細明體" w:hint="eastAsia"/>
                <w:color w:val="000000" w:themeColor="text1"/>
                <w:sz w:val="20"/>
                <w:szCs w:val="20"/>
              </w:rPr>
              <w:t>，是否載明變更原因、變更內容範圍</w:t>
            </w:r>
            <w:r>
              <w:rPr>
                <w:rFonts w:ascii="標楷體" w:eastAsia="標楷體" w:hAnsi="標楷體" w:cs="新細明體" w:hint="eastAsia"/>
                <w:color w:val="000000" w:themeColor="text1"/>
                <w:sz w:val="20"/>
                <w:szCs w:val="20"/>
              </w:rPr>
              <w:t>、</w:t>
            </w:r>
            <w:r w:rsidRPr="00F4647B">
              <w:rPr>
                <w:rFonts w:ascii="標楷體" w:eastAsia="標楷體" w:hAnsi="標楷體" w:cs="新細明體" w:hint="eastAsia"/>
                <w:color w:val="000000" w:themeColor="text1"/>
                <w:sz w:val="20"/>
                <w:szCs w:val="20"/>
              </w:rPr>
              <w:t>所需經費</w:t>
            </w:r>
            <w:proofErr w:type="gramStart"/>
            <w:r w:rsidRPr="00F4647B">
              <w:rPr>
                <w:rFonts w:ascii="標楷體" w:eastAsia="標楷體" w:hAnsi="標楷體" w:cs="新細明體" w:hint="eastAsia"/>
                <w:color w:val="000000" w:themeColor="text1"/>
                <w:sz w:val="20"/>
                <w:szCs w:val="20"/>
              </w:rPr>
              <w:t>概估等</w:t>
            </w:r>
            <w:proofErr w:type="gramEnd"/>
            <w:r w:rsidRPr="00F4647B">
              <w:rPr>
                <w:rFonts w:ascii="標楷體" w:eastAsia="標楷體" w:hAnsi="標楷體" w:cs="新細明體" w:hint="eastAsia"/>
                <w:color w:val="000000" w:themeColor="text1"/>
                <w:sz w:val="20"/>
                <w:szCs w:val="20"/>
              </w:rPr>
              <w:t>。</w:t>
            </w:r>
          </w:p>
        </w:tc>
        <w:tc>
          <w:tcPr>
            <w:tcW w:w="1184" w:type="dxa"/>
            <w:vAlign w:val="center"/>
          </w:tcPr>
          <w:p w:rsidR="00F4647B" w:rsidRPr="006802F5" w:rsidRDefault="00F4647B"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F4647B" w:rsidRPr="006802F5" w:rsidRDefault="00F4647B" w:rsidP="00147F73">
            <w:pPr>
              <w:spacing w:line="360" w:lineRule="exact"/>
              <w:jc w:val="both"/>
              <w:rPr>
                <w:rFonts w:ascii="標楷體" w:eastAsia="標楷體" w:hAnsi="標楷體"/>
                <w:bCs/>
                <w:color w:val="000000" w:themeColor="text1"/>
                <w:sz w:val="20"/>
                <w:szCs w:val="20"/>
              </w:rPr>
            </w:pPr>
          </w:p>
        </w:tc>
        <w:tc>
          <w:tcPr>
            <w:tcW w:w="6029" w:type="dxa"/>
            <w:vAlign w:val="center"/>
          </w:tcPr>
          <w:p w:rsidR="00F4647B" w:rsidRPr="006802F5" w:rsidRDefault="00F4647B" w:rsidP="00147F73">
            <w:pPr>
              <w:spacing w:line="360" w:lineRule="exact"/>
              <w:jc w:val="both"/>
              <w:rPr>
                <w:rFonts w:ascii="標楷體" w:eastAsia="標楷體" w:hAnsi="標楷體"/>
                <w:bCs/>
                <w:color w:val="000000" w:themeColor="text1"/>
                <w:sz w:val="20"/>
                <w:szCs w:val="20"/>
              </w:rPr>
            </w:pPr>
          </w:p>
        </w:tc>
      </w:tr>
      <w:tr w:rsidR="001A3BAF" w:rsidRPr="006802F5" w:rsidTr="008A6289">
        <w:trPr>
          <w:trHeight w:val="841"/>
          <w:jc w:val="center"/>
        </w:trPr>
        <w:tc>
          <w:tcPr>
            <w:tcW w:w="1174" w:type="dxa"/>
            <w:vMerge/>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4758" w:type="dxa"/>
            <w:vAlign w:val="center"/>
          </w:tcPr>
          <w:p w:rsidR="00963329" w:rsidRPr="006802F5" w:rsidRDefault="00963329"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簽辦過程是否有敘明</w:t>
            </w:r>
            <w:r w:rsidRPr="00963329">
              <w:rPr>
                <w:rFonts w:ascii="標楷體" w:eastAsia="標楷體" w:hAnsi="標楷體" w:cs="新細明體" w:hint="eastAsia"/>
                <w:color w:val="000000" w:themeColor="text1"/>
                <w:sz w:val="20"/>
                <w:szCs w:val="20"/>
              </w:rPr>
              <w:t>符合政府採購法第二十二條及採購契約變更或加減價核准監辦備查規定一覽表之何項次規定及其理由。</w:t>
            </w:r>
          </w:p>
        </w:tc>
        <w:tc>
          <w:tcPr>
            <w:tcW w:w="1184" w:type="dxa"/>
            <w:vAlign w:val="center"/>
          </w:tcPr>
          <w:p w:rsidR="001A3BAF" w:rsidRPr="006802F5" w:rsidRDefault="001A3BAF"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AA0459" w:rsidP="00AA0459">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依採購法施行細則第23條之1第1項規定，就個案敘明符合各款之情形，</w:t>
            </w:r>
            <w:proofErr w:type="gramStart"/>
            <w:r w:rsidRPr="006802F5">
              <w:rPr>
                <w:rFonts w:ascii="標楷體" w:eastAsia="標楷體" w:hAnsi="標楷體" w:hint="eastAsia"/>
                <w:bCs/>
                <w:color w:val="000000" w:themeColor="text1"/>
                <w:sz w:val="20"/>
                <w:szCs w:val="20"/>
              </w:rPr>
              <w:t>併</w:t>
            </w:r>
            <w:proofErr w:type="gramEnd"/>
            <w:r w:rsidRPr="006802F5">
              <w:rPr>
                <w:rFonts w:ascii="標楷體" w:eastAsia="標楷體" w:hAnsi="標楷體" w:hint="eastAsia"/>
                <w:bCs/>
                <w:color w:val="000000" w:themeColor="text1"/>
                <w:sz w:val="20"/>
                <w:szCs w:val="20"/>
              </w:rPr>
              <w:t>請查察工程會訂定之「政府採購法第22條第1項各款執行錯誤態樣」之內容。</w:t>
            </w:r>
          </w:p>
        </w:tc>
      </w:tr>
      <w:tr w:rsidR="001A3BAF" w:rsidRPr="006802F5" w:rsidTr="008A6289">
        <w:trPr>
          <w:trHeight w:val="39"/>
          <w:jc w:val="center"/>
        </w:trPr>
        <w:tc>
          <w:tcPr>
            <w:tcW w:w="1174" w:type="dxa"/>
            <w:vMerge/>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4758" w:type="dxa"/>
            <w:vAlign w:val="center"/>
          </w:tcPr>
          <w:p w:rsidR="001A3BAF" w:rsidRPr="006802F5" w:rsidRDefault="001A3BAF"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是否檢討變更設計責任歸屬。</w:t>
            </w:r>
          </w:p>
        </w:tc>
        <w:tc>
          <w:tcPr>
            <w:tcW w:w="1184" w:type="dxa"/>
            <w:vAlign w:val="center"/>
          </w:tcPr>
          <w:p w:rsidR="001A3BAF" w:rsidRPr="006802F5" w:rsidRDefault="001A3BAF"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如係因調查、規劃、設計或施工錯誤疏失所造成者，應於變更設計相關</w:t>
            </w:r>
            <w:proofErr w:type="gramStart"/>
            <w:r w:rsidRPr="006802F5">
              <w:rPr>
                <w:rFonts w:ascii="標楷體" w:eastAsia="標楷體" w:hAnsi="標楷體" w:hint="eastAsia"/>
                <w:bCs/>
                <w:color w:val="000000" w:themeColor="text1"/>
                <w:sz w:val="20"/>
                <w:szCs w:val="20"/>
              </w:rPr>
              <w:t>簽陳內辦理</w:t>
            </w:r>
            <w:proofErr w:type="gramEnd"/>
            <w:r w:rsidRPr="006802F5">
              <w:rPr>
                <w:rFonts w:ascii="標楷體" w:eastAsia="標楷體" w:hAnsi="標楷體" w:hint="eastAsia"/>
                <w:bCs/>
                <w:color w:val="000000" w:themeColor="text1"/>
                <w:sz w:val="20"/>
                <w:szCs w:val="20"/>
              </w:rPr>
              <w:t>責任檢討與追究(如契約價金之扣罰、技術服務人員移送懲戒等)，</w:t>
            </w:r>
            <w:proofErr w:type="gramStart"/>
            <w:r w:rsidRPr="006802F5">
              <w:rPr>
                <w:rFonts w:ascii="標楷體" w:eastAsia="標楷體" w:hAnsi="標楷體" w:hint="eastAsia"/>
                <w:bCs/>
                <w:color w:val="000000" w:themeColor="text1"/>
                <w:sz w:val="20"/>
                <w:szCs w:val="20"/>
              </w:rPr>
              <w:t>如屬因計算</w:t>
            </w:r>
            <w:proofErr w:type="gramEnd"/>
            <w:r w:rsidRPr="006802F5">
              <w:rPr>
                <w:rFonts w:ascii="標楷體" w:eastAsia="標楷體" w:hAnsi="標楷體" w:hint="eastAsia"/>
                <w:bCs/>
                <w:color w:val="000000" w:themeColor="text1"/>
                <w:sz w:val="20"/>
                <w:szCs w:val="20"/>
              </w:rPr>
              <w:t>數量錯誤或項目漏列，應依契約規定計算違約金。</w:t>
            </w:r>
          </w:p>
        </w:tc>
      </w:tr>
      <w:tr w:rsidR="001A3BAF" w:rsidRPr="006802F5" w:rsidTr="008A6289">
        <w:trPr>
          <w:trHeight w:val="39"/>
          <w:jc w:val="center"/>
        </w:trPr>
        <w:tc>
          <w:tcPr>
            <w:tcW w:w="1174" w:type="dxa"/>
            <w:vMerge/>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4758" w:type="dxa"/>
            <w:vAlign w:val="center"/>
          </w:tcPr>
          <w:p w:rsidR="001A3BAF" w:rsidRPr="006802F5" w:rsidRDefault="001A3BAF"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各單位於接受廠商所提出須變更之事項前，如要求廠商先行施作或供應，是否以書面通知，並於通知次日起算三十日曆天先與廠商書面合意估驗付款及完成契約變更之期限。</w:t>
            </w:r>
          </w:p>
        </w:tc>
        <w:tc>
          <w:tcPr>
            <w:tcW w:w="1184" w:type="dxa"/>
            <w:vAlign w:val="center"/>
          </w:tcPr>
          <w:p w:rsidR="001A3BAF" w:rsidRPr="006802F5" w:rsidRDefault="001A3BAF"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r>
      <w:tr w:rsidR="00147F73" w:rsidRPr="006802F5" w:rsidTr="008A6289">
        <w:trPr>
          <w:trHeight w:val="39"/>
          <w:jc w:val="center"/>
        </w:trPr>
        <w:tc>
          <w:tcPr>
            <w:tcW w:w="1174" w:type="dxa"/>
            <w:vMerge w:val="restart"/>
            <w:vAlign w:val="center"/>
          </w:tcPr>
          <w:p w:rsidR="00147F73" w:rsidRPr="006802F5" w:rsidRDefault="00147F73" w:rsidP="00147F73">
            <w:pPr>
              <w:spacing w:line="360" w:lineRule="exact"/>
              <w:jc w:val="both"/>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編製變更設計預算</w:t>
            </w:r>
            <w:r w:rsidRPr="006802F5">
              <w:rPr>
                <w:rFonts w:ascii="標楷體" w:eastAsia="標楷體" w:hAnsi="標楷體" w:hint="eastAsia"/>
                <w:color w:val="000000" w:themeColor="text1"/>
                <w:sz w:val="20"/>
                <w:szCs w:val="20"/>
              </w:rPr>
              <w:lastRenderedPageBreak/>
              <w:t>書圖</w:t>
            </w:r>
          </w:p>
        </w:tc>
        <w:tc>
          <w:tcPr>
            <w:tcW w:w="4758" w:type="dxa"/>
            <w:vAlign w:val="center"/>
          </w:tcPr>
          <w:p w:rsidR="00147F73" w:rsidRPr="006802F5" w:rsidRDefault="00147F73"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lastRenderedPageBreak/>
              <w:t>設計單位是否</w:t>
            </w:r>
            <w:proofErr w:type="gramStart"/>
            <w:r w:rsidRPr="006802F5">
              <w:rPr>
                <w:rFonts w:ascii="標楷體" w:eastAsia="標楷體" w:hAnsi="標楷體" w:cs="新細明體" w:hint="eastAsia"/>
                <w:color w:val="000000" w:themeColor="text1"/>
                <w:sz w:val="20"/>
                <w:szCs w:val="20"/>
              </w:rPr>
              <w:t>依限提送</w:t>
            </w:r>
            <w:proofErr w:type="gramEnd"/>
            <w:r w:rsidRPr="006802F5">
              <w:rPr>
                <w:rFonts w:ascii="標楷體" w:eastAsia="標楷體" w:hAnsi="標楷體" w:cs="新細明體" w:hint="eastAsia"/>
                <w:color w:val="000000" w:themeColor="text1"/>
                <w:sz w:val="20"/>
                <w:szCs w:val="20"/>
              </w:rPr>
              <w:t>變更設計書圖。</w:t>
            </w:r>
          </w:p>
        </w:tc>
        <w:tc>
          <w:tcPr>
            <w:tcW w:w="1184" w:type="dxa"/>
            <w:vAlign w:val="center"/>
          </w:tcPr>
          <w:p w:rsidR="00147F73" w:rsidRPr="006802F5" w:rsidRDefault="00147F73"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提送變更設計預算</w:t>
            </w:r>
            <w:proofErr w:type="gramStart"/>
            <w:r w:rsidRPr="006802F5">
              <w:rPr>
                <w:rFonts w:ascii="標楷體" w:eastAsia="標楷體" w:hAnsi="標楷體" w:hint="eastAsia"/>
                <w:bCs/>
                <w:color w:val="000000" w:themeColor="text1"/>
                <w:sz w:val="20"/>
                <w:szCs w:val="20"/>
              </w:rPr>
              <w:t>書圖表</w:t>
            </w:r>
            <w:proofErr w:type="gramEnd"/>
            <w:r w:rsidRPr="006802F5">
              <w:rPr>
                <w:rFonts w:ascii="標楷體" w:eastAsia="標楷體" w:hAnsi="標楷體" w:hint="eastAsia"/>
                <w:bCs/>
                <w:color w:val="000000" w:themeColor="text1"/>
                <w:sz w:val="20"/>
                <w:szCs w:val="20"/>
              </w:rPr>
              <w:t>、新增項目單價分析表、工期檢討等資料，報請機關審查。</w:t>
            </w:r>
          </w:p>
        </w:tc>
      </w:tr>
      <w:tr w:rsidR="00147F73" w:rsidRPr="006802F5" w:rsidTr="008A6289">
        <w:trPr>
          <w:trHeight w:val="39"/>
          <w:jc w:val="center"/>
        </w:trPr>
        <w:tc>
          <w:tcPr>
            <w:tcW w:w="1174" w:type="dxa"/>
            <w:vMerge/>
            <w:vAlign w:val="center"/>
          </w:tcPr>
          <w:p w:rsidR="00147F73" w:rsidRPr="006802F5" w:rsidRDefault="00147F73" w:rsidP="00147F73">
            <w:pPr>
              <w:spacing w:line="360" w:lineRule="exact"/>
              <w:jc w:val="both"/>
              <w:rPr>
                <w:rFonts w:ascii="標楷體" w:eastAsia="標楷體" w:hAnsi="標楷體"/>
                <w:color w:val="000000" w:themeColor="text1"/>
                <w:sz w:val="20"/>
                <w:szCs w:val="20"/>
              </w:rPr>
            </w:pPr>
          </w:p>
        </w:tc>
        <w:tc>
          <w:tcPr>
            <w:tcW w:w="4758" w:type="dxa"/>
            <w:vAlign w:val="center"/>
          </w:tcPr>
          <w:p w:rsidR="00147F73" w:rsidRPr="006802F5" w:rsidRDefault="005B0B7D" w:rsidP="00147F73">
            <w:pPr>
              <w:spacing w:line="360" w:lineRule="exact"/>
              <w:jc w:val="both"/>
              <w:rPr>
                <w:rFonts w:ascii="標楷體" w:eastAsia="標楷體" w:hAnsi="標楷體"/>
                <w:bCs/>
                <w:color w:val="000000" w:themeColor="text1"/>
                <w:sz w:val="20"/>
                <w:szCs w:val="20"/>
              </w:rPr>
            </w:pPr>
            <w:r>
              <w:rPr>
                <w:rFonts w:ascii="標楷體" w:eastAsia="標楷體" w:hAnsi="標楷體" w:hint="eastAsia"/>
                <w:bCs/>
                <w:color w:val="000000" w:themeColor="text1"/>
                <w:sz w:val="20"/>
                <w:szCs w:val="20"/>
              </w:rPr>
              <w:t>是否</w:t>
            </w:r>
            <w:r w:rsidR="00147F73" w:rsidRPr="006802F5">
              <w:rPr>
                <w:rFonts w:ascii="標楷體" w:eastAsia="標楷體" w:hAnsi="標楷體" w:hint="eastAsia"/>
                <w:bCs/>
                <w:color w:val="000000" w:themeColor="text1"/>
                <w:sz w:val="20"/>
                <w:szCs w:val="20"/>
              </w:rPr>
              <w:t>召開變更設計預算書圖審查會議</w:t>
            </w:r>
            <w:r w:rsidR="00147F73" w:rsidRPr="006802F5">
              <w:rPr>
                <w:rFonts w:ascii="標楷體" w:eastAsia="標楷體" w:hAnsi="標楷體" w:cs="新細明體" w:hint="eastAsia"/>
                <w:color w:val="000000" w:themeColor="text1"/>
                <w:sz w:val="20"/>
                <w:szCs w:val="20"/>
              </w:rPr>
              <w:t>。</w:t>
            </w:r>
          </w:p>
        </w:tc>
        <w:tc>
          <w:tcPr>
            <w:tcW w:w="1184" w:type="dxa"/>
            <w:vAlign w:val="center"/>
          </w:tcPr>
          <w:p w:rsidR="00147F73" w:rsidRPr="006802F5" w:rsidRDefault="00147F73"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各單位應於收到設計監造單位函送變更設計預算書圖說之次日起算十五日曆天內，辦理審查。</w:t>
            </w:r>
          </w:p>
        </w:tc>
      </w:tr>
      <w:tr w:rsidR="00147F73" w:rsidRPr="006802F5" w:rsidTr="008A6289">
        <w:trPr>
          <w:trHeight w:val="563"/>
          <w:jc w:val="center"/>
        </w:trPr>
        <w:tc>
          <w:tcPr>
            <w:tcW w:w="1174" w:type="dxa"/>
            <w:vMerge/>
            <w:vAlign w:val="center"/>
          </w:tcPr>
          <w:p w:rsidR="00147F73" w:rsidRPr="006802F5" w:rsidRDefault="00147F73" w:rsidP="00147F73">
            <w:pPr>
              <w:spacing w:line="360" w:lineRule="exact"/>
              <w:jc w:val="both"/>
              <w:rPr>
                <w:rFonts w:ascii="標楷體" w:eastAsia="標楷體" w:hAnsi="標楷體" w:cs="新細明體"/>
                <w:color w:val="000000" w:themeColor="text1"/>
                <w:sz w:val="20"/>
                <w:szCs w:val="20"/>
              </w:rPr>
            </w:pPr>
          </w:p>
        </w:tc>
        <w:tc>
          <w:tcPr>
            <w:tcW w:w="4758"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預算書圖設計單位是否依規定辦理簽證作業</w:t>
            </w:r>
            <w:r w:rsidRPr="006802F5">
              <w:rPr>
                <w:rFonts w:ascii="標楷體" w:eastAsia="標楷體" w:hAnsi="標楷體" w:cs="新細明體" w:hint="eastAsia"/>
                <w:color w:val="000000" w:themeColor="text1"/>
                <w:sz w:val="20"/>
                <w:szCs w:val="20"/>
              </w:rPr>
              <w:t>。</w:t>
            </w:r>
          </w:p>
        </w:tc>
        <w:tc>
          <w:tcPr>
            <w:tcW w:w="1184" w:type="dxa"/>
            <w:vAlign w:val="center"/>
          </w:tcPr>
          <w:p w:rsidR="00147F73" w:rsidRPr="006802F5" w:rsidRDefault="00147F73"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依技師法第16條及建築法第13條等規定辦理。</w:t>
            </w:r>
          </w:p>
        </w:tc>
      </w:tr>
      <w:tr w:rsidR="00147F73" w:rsidRPr="006802F5" w:rsidTr="008A6289">
        <w:trPr>
          <w:trHeight w:val="1252"/>
          <w:jc w:val="center"/>
        </w:trPr>
        <w:tc>
          <w:tcPr>
            <w:tcW w:w="1174" w:type="dxa"/>
            <w:vMerge/>
            <w:vAlign w:val="center"/>
          </w:tcPr>
          <w:p w:rsidR="00147F73" w:rsidRPr="006802F5" w:rsidRDefault="00147F73" w:rsidP="00147F73">
            <w:pPr>
              <w:spacing w:line="360" w:lineRule="exact"/>
              <w:jc w:val="both"/>
              <w:rPr>
                <w:rFonts w:ascii="標楷體" w:eastAsia="標楷體" w:hAnsi="標楷體" w:cs="新細明體"/>
                <w:color w:val="000000" w:themeColor="text1"/>
                <w:sz w:val="20"/>
                <w:szCs w:val="20"/>
              </w:rPr>
            </w:pPr>
          </w:p>
        </w:tc>
        <w:tc>
          <w:tcPr>
            <w:tcW w:w="4758"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color w:val="000000" w:themeColor="text1"/>
                <w:sz w:val="20"/>
                <w:szCs w:val="20"/>
              </w:rPr>
              <w:t>變更設計如涉及工期展延，</w:t>
            </w:r>
            <w:r w:rsidRPr="006802F5">
              <w:rPr>
                <w:rFonts w:ascii="標楷體" w:eastAsia="標楷體" w:hAnsi="標楷體" w:cs="新細明體" w:hint="eastAsia"/>
                <w:color w:val="000000" w:themeColor="text1"/>
                <w:sz w:val="20"/>
                <w:szCs w:val="20"/>
              </w:rPr>
              <w:t>設計監造單位是否報告展延天數之計算方式及理由。</w:t>
            </w:r>
          </w:p>
        </w:tc>
        <w:tc>
          <w:tcPr>
            <w:tcW w:w="1184" w:type="dxa"/>
            <w:vAlign w:val="center"/>
          </w:tcPr>
          <w:p w:rsidR="00147F73" w:rsidRPr="006802F5" w:rsidRDefault="00147F73"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契約如需辦理變更，其工程項目或數量有增減時，變更部分之工期由雙方視實際需要議定，機關應審慎評估增加工期之要件。</w:t>
            </w:r>
          </w:p>
        </w:tc>
      </w:tr>
      <w:tr w:rsidR="00147F73" w:rsidRPr="006802F5" w:rsidTr="008A6289">
        <w:trPr>
          <w:trHeight w:val="2108"/>
          <w:jc w:val="center"/>
        </w:trPr>
        <w:tc>
          <w:tcPr>
            <w:tcW w:w="1174" w:type="dxa"/>
            <w:vMerge/>
            <w:vAlign w:val="center"/>
          </w:tcPr>
          <w:p w:rsidR="00147F73" w:rsidRPr="006802F5" w:rsidRDefault="00147F73" w:rsidP="00147F73">
            <w:pPr>
              <w:spacing w:line="360" w:lineRule="exact"/>
              <w:jc w:val="both"/>
              <w:rPr>
                <w:rFonts w:ascii="標楷體" w:eastAsia="標楷體" w:hAnsi="標楷體" w:cs="新細明體"/>
                <w:color w:val="000000" w:themeColor="text1"/>
                <w:sz w:val="20"/>
                <w:szCs w:val="20"/>
              </w:rPr>
            </w:pPr>
          </w:p>
        </w:tc>
        <w:tc>
          <w:tcPr>
            <w:tcW w:w="4758" w:type="dxa"/>
            <w:vAlign w:val="center"/>
          </w:tcPr>
          <w:p w:rsidR="00147F73" w:rsidRPr="006802F5" w:rsidRDefault="00147F73" w:rsidP="00147F73">
            <w:pPr>
              <w:spacing w:line="360" w:lineRule="exact"/>
              <w:jc w:val="both"/>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變更設計如涉及</w:t>
            </w:r>
            <w:r w:rsidRPr="006802F5">
              <w:rPr>
                <w:rFonts w:ascii="標楷體" w:eastAsia="標楷體" w:hAnsi="標楷體" w:hint="eastAsia"/>
                <w:bCs/>
                <w:color w:val="000000" w:themeColor="text1"/>
                <w:sz w:val="20"/>
                <w:szCs w:val="20"/>
              </w:rPr>
              <w:t>瀝青刨除料及剩餘土石方折價，是否依本府相關規定辦理</w:t>
            </w:r>
            <w:r w:rsidRPr="006802F5">
              <w:rPr>
                <w:rFonts w:ascii="標楷體" w:eastAsia="標楷體" w:hAnsi="標楷體" w:cs="新細明體" w:hint="eastAsia"/>
                <w:color w:val="000000" w:themeColor="text1"/>
                <w:sz w:val="20"/>
                <w:szCs w:val="20"/>
              </w:rPr>
              <w:t>。</w:t>
            </w:r>
          </w:p>
        </w:tc>
        <w:tc>
          <w:tcPr>
            <w:tcW w:w="1184" w:type="dxa"/>
            <w:vAlign w:val="center"/>
          </w:tcPr>
          <w:p w:rsidR="00147F73" w:rsidRPr="006802F5" w:rsidRDefault="00147F73"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47F73" w:rsidRPr="006802F5" w:rsidRDefault="00147F73" w:rsidP="00AD1C92">
            <w:pPr>
              <w:pStyle w:val="aa"/>
              <w:numPr>
                <w:ilvl w:val="0"/>
                <w:numId w:val="4"/>
              </w:numPr>
              <w:spacing w:line="360" w:lineRule="exact"/>
              <w:ind w:leftChars="0" w:left="176" w:hanging="176"/>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本府105年3月28日</w:t>
            </w:r>
            <w:proofErr w:type="gramStart"/>
            <w:r w:rsidRPr="006802F5">
              <w:rPr>
                <w:rFonts w:ascii="標楷體" w:eastAsia="標楷體" w:hAnsi="標楷體" w:hint="eastAsia"/>
                <w:bCs/>
                <w:color w:val="000000" w:themeColor="text1"/>
                <w:sz w:val="20"/>
                <w:szCs w:val="20"/>
              </w:rPr>
              <w:t>府工養</w:t>
            </w:r>
            <w:proofErr w:type="gramEnd"/>
            <w:r w:rsidRPr="006802F5">
              <w:rPr>
                <w:rFonts w:ascii="標楷體" w:eastAsia="標楷體" w:hAnsi="標楷體" w:hint="eastAsia"/>
                <w:bCs/>
                <w:color w:val="000000" w:themeColor="text1"/>
                <w:sz w:val="20"/>
                <w:szCs w:val="20"/>
              </w:rPr>
              <w:t>二字</w:t>
            </w:r>
            <w:proofErr w:type="gramStart"/>
            <w:r w:rsidRPr="006802F5">
              <w:rPr>
                <w:rFonts w:ascii="標楷體" w:eastAsia="標楷體" w:hAnsi="標楷體" w:hint="eastAsia"/>
                <w:bCs/>
                <w:color w:val="000000" w:themeColor="text1"/>
                <w:sz w:val="20"/>
                <w:szCs w:val="20"/>
              </w:rPr>
              <w:t>第1053309253號函訂定</w:t>
            </w:r>
            <w:proofErr w:type="gramEnd"/>
            <w:r w:rsidRPr="006802F5">
              <w:rPr>
                <w:rFonts w:ascii="標楷體" w:eastAsia="標楷體" w:hAnsi="標楷體" w:hint="eastAsia"/>
                <w:bCs/>
                <w:color w:val="000000" w:themeColor="text1"/>
                <w:sz w:val="20"/>
                <w:szCs w:val="20"/>
              </w:rPr>
              <w:t>「瀝青刨除料計價統一標準」。</w:t>
            </w:r>
          </w:p>
          <w:p w:rsidR="00147F73" w:rsidRPr="006802F5" w:rsidRDefault="00147F73" w:rsidP="00AD1C92">
            <w:pPr>
              <w:pStyle w:val="aa"/>
              <w:numPr>
                <w:ilvl w:val="0"/>
                <w:numId w:val="4"/>
              </w:numPr>
              <w:spacing w:line="360" w:lineRule="exact"/>
              <w:ind w:leftChars="0" w:left="176" w:hanging="176"/>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本府110年5月19日府水工二字</w:t>
            </w:r>
            <w:proofErr w:type="gramStart"/>
            <w:r w:rsidRPr="006802F5">
              <w:rPr>
                <w:rFonts w:ascii="標楷體" w:eastAsia="標楷體" w:hAnsi="標楷體" w:hint="eastAsia"/>
                <w:bCs/>
                <w:color w:val="000000" w:themeColor="text1"/>
                <w:sz w:val="20"/>
                <w:szCs w:val="20"/>
              </w:rPr>
              <w:t>第1103721569號函訂定</w:t>
            </w:r>
            <w:proofErr w:type="gramEnd"/>
            <w:r w:rsidR="00AD1C92" w:rsidRPr="00AD1C92">
              <w:rPr>
                <w:rFonts w:ascii="標楷體" w:eastAsia="標楷體" w:hAnsi="標楷體" w:hint="eastAsia"/>
                <w:bCs/>
                <w:color w:val="000000" w:themeColor="text1"/>
                <w:sz w:val="20"/>
                <w:szCs w:val="20"/>
              </w:rPr>
              <w:t>雲林縣各工程剩餘土石方折價統一標準「剩餘土石方回購價格說明」</w:t>
            </w:r>
            <w:r w:rsidRPr="006802F5">
              <w:rPr>
                <w:rFonts w:ascii="標楷體" w:eastAsia="標楷體" w:hAnsi="標楷體" w:hint="eastAsia"/>
                <w:bCs/>
                <w:color w:val="000000" w:themeColor="text1"/>
                <w:sz w:val="20"/>
                <w:szCs w:val="20"/>
              </w:rPr>
              <w:t>。</w:t>
            </w:r>
          </w:p>
        </w:tc>
      </w:tr>
      <w:tr w:rsidR="00147F73" w:rsidRPr="006802F5" w:rsidTr="008A6289">
        <w:trPr>
          <w:trHeight w:val="985"/>
          <w:jc w:val="center"/>
        </w:trPr>
        <w:tc>
          <w:tcPr>
            <w:tcW w:w="1174" w:type="dxa"/>
            <w:vMerge/>
            <w:vAlign w:val="center"/>
          </w:tcPr>
          <w:p w:rsidR="00147F73" w:rsidRPr="006802F5" w:rsidRDefault="00147F73" w:rsidP="00147F73">
            <w:pPr>
              <w:spacing w:line="360" w:lineRule="exact"/>
              <w:jc w:val="both"/>
              <w:rPr>
                <w:rFonts w:ascii="標楷體" w:eastAsia="標楷體" w:hAnsi="標楷體" w:cs="新細明體"/>
                <w:color w:val="000000" w:themeColor="text1"/>
                <w:sz w:val="20"/>
                <w:szCs w:val="20"/>
              </w:rPr>
            </w:pPr>
          </w:p>
        </w:tc>
        <w:tc>
          <w:tcPr>
            <w:tcW w:w="4758"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工程之個別項目實作數量較契約所定數量增加達/減少30%以上時，是否以契約變更合理調整契約單價及計算契約價金。</w:t>
            </w:r>
          </w:p>
        </w:tc>
        <w:tc>
          <w:tcPr>
            <w:tcW w:w="1184" w:type="dxa"/>
            <w:vAlign w:val="center"/>
          </w:tcPr>
          <w:p w:rsidR="00147F73" w:rsidRPr="006802F5" w:rsidRDefault="00147F73"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47F73" w:rsidRPr="006802F5" w:rsidRDefault="00147F73"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契約第3條</w:t>
            </w:r>
          </w:p>
        </w:tc>
      </w:tr>
      <w:tr w:rsidR="00AA0459" w:rsidRPr="006802F5" w:rsidTr="008A6289">
        <w:trPr>
          <w:trHeight w:val="603"/>
          <w:jc w:val="center"/>
        </w:trPr>
        <w:tc>
          <w:tcPr>
            <w:tcW w:w="1174" w:type="dxa"/>
            <w:vMerge w:val="restart"/>
            <w:vAlign w:val="center"/>
          </w:tcPr>
          <w:p w:rsidR="00AA0459" w:rsidRPr="006802F5" w:rsidRDefault="00AA0459" w:rsidP="00147F73">
            <w:pPr>
              <w:spacing w:line="360" w:lineRule="exact"/>
              <w:jc w:val="both"/>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新增工項或單價</w:t>
            </w:r>
          </w:p>
        </w:tc>
        <w:tc>
          <w:tcPr>
            <w:tcW w:w="4758" w:type="dxa"/>
            <w:vAlign w:val="center"/>
          </w:tcPr>
          <w:p w:rsidR="00AA0459" w:rsidRPr="0045764E" w:rsidRDefault="00AA0459"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hint="eastAsia"/>
                <w:bCs/>
                <w:color w:val="000000" w:themeColor="text1"/>
                <w:sz w:val="20"/>
                <w:szCs w:val="20"/>
              </w:rPr>
              <w:t>案件變更</w:t>
            </w:r>
            <w:proofErr w:type="gramStart"/>
            <w:r w:rsidRPr="006802F5">
              <w:rPr>
                <w:rFonts w:ascii="標楷體" w:eastAsia="標楷體" w:hAnsi="標楷體" w:hint="eastAsia"/>
                <w:bCs/>
                <w:color w:val="000000" w:themeColor="text1"/>
                <w:sz w:val="20"/>
                <w:szCs w:val="20"/>
              </w:rPr>
              <w:t>涉及加帳</w:t>
            </w:r>
            <w:proofErr w:type="gramEnd"/>
            <w:r w:rsidRPr="006802F5">
              <w:rPr>
                <w:rFonts w:ascii="標楷體" w:eastAsia="標楷體" w:hAnsi="標楷體" w:hint="eastAsia"/>
                <w:bCs/>
                <w:color w:val="000000" w:themeColor="text1"/>
                <w:sz w:val="20"/>
                <w:szCs w:val="20"/>
              </w:rPr>
              <w:t>、辦理議價是否確認對方非拒絕往來廠商，並列印查詢結果</w:t>
            </w:r>
            <w:proofErr w:type="gramStart"/>
            <w:r w:rsidRPr="006802F5">
              <w:rPr>
                <w:rFonts w:ascii="標楷體" w:eastAsia="標楷體" w:hAnsi="標楷體" w:hint="eastAsia"/>
                <w:bCs/>
                <w:color w:val="000000" w:themeColor="text1"/>
                <w:sz w:val="20"/>
                <w:szCs w:val="20"/>
              </w:rPr>
              <w:t>併</w:t>
            </w:r>
            <w:proofErr w:type="gramEnd"/>
            <w:r w:rsidRPr="006802F5">
              <w:rPr>
                <w:rFonts w:ascii="標楷體" w:eastAsia="標楷體" w:hAnsi="標楷體" w:hint="eastAsia"/>
                <w:bCs/>
                <w:color w:val="000000" w:themeColor="text1"/>
                <w:sz w:val="20"/>
                <w:szCs w:val="20"/>
              </w:rPr>
              <w:t>同採購文件留存。</w:t>
            </w:r>
          </w:p>
        </w:tc>
        <w:tc>
          <w:tcPr>
            <w:tcW w:w="1184" w:type="dxa"/>
            <w:vAlign w:val="center"/>
          </w:tcPr>
          <w:p w:rsidR="00AA0459" w:rsidRPr="006802F5" w:rsidRDefault="00AA0459"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AA0459" w:rsidRPr="006802F5" w:rsidRDefault="00AA0459" w:rsidP="00147F73">
            <w:pPr>
              <w:spacing w:line="360" w:lineRule="exact"/>
              <w:jc w:val="both"/>
              <w:rPr>
                <w:rFonts w:ascii="標楷體" w:eastAsia="標楷體" w:hAnsi="標楷體"/>
                <w:bCs/>
                <w:color w:val="000000" w:themeColor="text1"/>
                <w:sz w:val="20"/>
                <w:szCs w:val="20"/>
              </w:rPr>
            </w:pPr>
          </w:p>
        </w:tc>
        <w:tc>
          <w:tcPr>
            <w:tcW w:w="6029" w:type="dxa"/>
            <w:vAlign w:val="center"/>
          </w:tcPr>
          <w:p w:rsidR="00AA0459" w:rsidRPr="006802F5" w:rsidRDefault="00AA0459" w:rsidP="00147F73">
            <w:pPr>
              <w:spacing w:line="360" w:lineRule="exact"/>
              <w:jc w:val="both"/>
              <w:rPr>
                <w:rFonts w:ascii="標楷體" w:eastAsia="標楷體" w:hAnsi="標楷體"/>
                <w:bCs/>
                <w:color w:val="000000" w:themeColor="text1"/>
                <w:sz w:val="20"/>
                <w:szCs w:val="20"/>
              </w:rPr>
            </w:pPr>
          </w:p>
        </w:tc>
      </w:tr>
      <w:tr w:rsidR="001A3BAF" w:rsidRPr="006802F5" w:rsidTr="008A6289">
        <w:trPr>
          <w:trHeight w:val="769"/>
          <w:jc w:val="center"/>
        </w:trPr>
        <w:tc>
          <w:tcPr>
            <w:tcW w:w="1174" w:type="dxa"/>
            <w:vMerge/>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p>
        </w:tc>
        <w:tc>
          <w:tcPr>
            <w:tcW w:w="4758" w:type="dxa"/>
            <w:vAlign w:val="center"/>
          </w:tcPr>
          <w:p w:rsidR="001A3BAF" w:rsidRPr="006802F5" w:rsidRDefault="00C902EA"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是否</w:t>
            </w:r>
            <w:r w:rsidR="001A3BAF" w:rsidRPr="006802F5">
              <w:rPr>
                <w:rFonts w:ascii="標楷體" w:eastAsia="標楷體" w:hAnsi="標楷體" w:cs="新細明體" w:hint="eastAsia"/>
                <w:color w:val="000000" w:themeColor="text1"/>
                <w:sz w:val="20"/>
                <w:szCs w:val="20"/>
              </w:rPr>
              <w:t>製作契約變更議定書。</w:t>
            </w:r>
          </w:p>
        </w:tc>
        <w:tc>
          <w:tcPr>
            <w:tcW w:w="1184" w:type="dxa"/>
            <w:vAlign w:val="center"/>
          </w:tcPr>
          <w:p w:rsidR="001A3BAF" w:rsidRPr="006802F5" w:rsidRDefault="001A3BAF"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C902EA" w:rsidP="00147F73">
            <w:pPr>
              <w:spacing w:line="360" w:lineRule="exact"/>
              <w:jc w:val="both"/>
              <w:rPr>
                <w:rFonts w:ascii="標楷體" w:eastAsia="標楷體" w:hAnsi="標楷體"/>
                <w:bCs/>
                <w:color w:val="000000" w:themeColor="text1"/>
                <w:sz w:val="20"/>
                <w:szCs w:val="20"/>
              </w:rPr>
            </w:pPr>
            <w:r w:rsidRPr="006802F5">
              <w:rPr>
                <w:rFonts w:ascii="標楷體" w:eastAsia="標楷體" w:hAnsi="標楷體" w:hint="eastAsia"/>
                <w:bCs/>
                <w:color w:val="000000" w:themeColor="text1"/>
                <w:sz w:val="20"/>
                <w:szCs w:val="20"/>
              </w:rPr>
              <w:t>新增單價議定書及議價紀錄經核定後應列為契約之附件。</w:t>
            </w:r>
          </w:p>
        </w:tc>
      </w:tr>
      <w:tr w:rsidR="001A3BAF" w:rsidRPr="006802F5" w:rsidTr="008A6289">
        <w:trPr>
          <w:trHeight w:val="264"/>
          <w:jc w:val="center"/>
        </w:trPr>
        <w:tc>
          <w:tcPr>
            <w:tcW w:w="1174" w:type="dxa"/>
            <w:vMerge/>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p>
        </w:tc>
        <w:tc>
          <w:tcPr>
            <w:tcW w:w="4758" w:type="dxa"/>
            <w:vAlign w:val="center"/>
          </w:tcPr>
          <w:p w:rsidR="001A3BAF" w:rsidRPr="006802F5" w:rsidRDefault="001A3BAF"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契約變更後其金額達查核金額者，</w:t>
            </w:r>
            <w:proofErr w:type="gramStart"/>
            <w:r w:rsidRPr="006802F5">
              <w:rPr>
                <w:rFonts w:ascii="標楷體" w:eastAsia="標楷體" w:hAnsi="標楷體" w:cs="新細明體" w:hint="eastAsia"/>
                <w:color w:val="000000" w:themeColor="text1"/>
                <w:sz w:val="20"/>
                <w:szCs w:val="20"/>
              </w:rPr>
              <w:t>是否補具相關</w:t>
            </w:r>
            <w:proofErr w:type="gramEnd"/>
            <w:r w:rsidRPr="006802F5">
              <w:rPr>
                <w:rFonts w:ascii="標楷體" w:eastAsia="標楷體" w:hAnsi="標楷體" w:cs="新細明體" w:hint="eastAsia"/>
                <w:color w:val="000000" w:themeColor="text1"/>
                <w:sz w:val="20"/>
                <w:szCs w:val="20"/>
              </w:rPr>
              <w:t>文件送上級機關備查。</w:t>
            </w:r>
          </w:p>
        </w:tc>
        <w:tc>
          <w:tcPr>
            <w:tcW w:w="1184" w:type="dxa"/>
            <w:vAlign w:val="center"/>
          </w:tcPr>
          <w:p w:rsidR="001A3BAF" w:rsidRPr="006802F5" w:rsidRDefault="001A3BAF"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r w:rsidRPr="006802F5">
              <w:rPr>
                <w:rFonts w:ascii="標楷體" w:eastAsia="標楷體" w:hAnsi="標楷體" w:cs="新細明體" w:hint="eastAsia"/>
                <w:color w:val="000000" w:themeColor="text1"/>
                <w:sz w:val="20"/>
                <w:szCs w:val="20"/>
              </w:rPr>
              <w:t>政府採購法第12條</w:t>
            </w:r>
          </w:p>
        </w:tc>
      </w:tr>
      <w:tr w:rsidR="001A3BAF" w:rsidRPr="006802F5" w:rsidTr="008A6289">
        <w:trPr>
          <w:trHeight w:val="907"/>
          <w:jc w:val="center"/>
        </w:trPr>
        <w:tc>
          <w:tcPr>
            <w:tcW w:w="1174" w:type="dxa"/>
            <w:vMerge/>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p>
        </w:tc>
        <w:tc>
          <w:tcPr>
            <w:tcW w:w="4758" w:type="dxa"/>
            <w:vAlign w:val="center"/>
          </w:tcPr>
          <w:p w:rsidR="001A3BAF" w:rsidRPr="006802F5" w:rsidRDefault="001A3BAF"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辦理決標公告或定期彙送。</w:t>
            </w:r>
          </w:p>
        </w:tc>
        <w:tc>
          <w:tcPr>
            <w:tcW w:w="1184" w:type="dxa"/>
            <w:vAlign w:val="center"/>
          </w:tcPr>
          <w:p w:rsidR="001A3BAF" w:rsidRPr="006802F5" w:rsidRDefault="001A3BAF"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8D5DF8" w:rsidP="00147F73">
            <w:pPr>
              <w:spacing w:line="360" w:lineRule="exact"/>
              <w:jc w:val="both"/>
              <w:rPr>
                <w:rFonts w:ascii="標楷體" w:eastAsia="標楷體" w:hAnsi="標楷體" w:cs="新細明體"/>
                <w:color w:val="000000" w:themeColor="text1"/>
                <w:sz w:val="20"/>
                <w:szCs w:val="20"/>
              </w:rPr>
            </w:pPr>
            <w:r w:rsidRPr="008D5DF8">
              <w:rPr>
                <w:rFonts w:ascii="標楷體" w:eastAsia="標楷體" w:hAnsi="標楷體" w:cs="新細明體" w:hint="eastAsia"/>
                <w:color w:val="000000" w:themeColor="text1"/>
                <w:sz w:val="20"/>
                <w:szCs w:val="20"/>
              </w:rPr>
              <w:t>依採購法第</w:t>
            </w:r>
            <w:r w:rsidRPr="008D5DF8">
              <w:rPr>
                <w:rFonts w:ascii="標楷體" w:eastAsia="標楷體" w:hAnsi="標楷體" w:cs="新細明體"/>
                <w:color w:val="000000" w:themeColor="text1"/>
                <w:sz w:val="20"/>
                <w:szCs w:val="20"/>
              </w:rPr>
              <w:t>61</w:t>
            </w:r>
            <w:r w:rsidRPr="008D5DF8">
              <w:rPr>
                <w:rFonts w:ascii="標楷體" w:eastAsia="標楷體" w:hAnsi="標楷體" w:cs="新細明體" w:hint="eastAsia"/>
                <w:color w:val="000000" w:themeColor="text1"/>
                <w:sz w:val="20"/>
                <w:szCs w:val="20"/>
              </w:rPr>
              <w:t>條</w:t>
            </w:r>
            <w:r w:rsidRPr="008D5DF8">
              <w:rPr>
                <w:rFonts w:ascii="標楷體" w:eastAsia="標楷體" w:hAnsi="標楷體" w:cs="新細明體"/>
                <w:color w:val="000000" w:themeColor="text1"/>
                <w:sz w:val="20"/>
                <w:szCs w:val="20"/>
              </w:rPr>
              <w:t>(</w:t>
            </w:r>
            <w:r w:rsidRPr="008D5DF8">
              <w:rPr>
                <w:rFonts w:ascii="標楷體" w:eastAsia="標楷體" w:hAnsi="標楷體" w:cs="新細明體" w:hint="eastAsia"/>
                <w:color w:val="000000" w:themeColor="text1"/>
                <w:sz w:val="20"/>
                <w:szCs w:val="20"/>
              </w:rPr>
              <w:t>於政府採購公報刊登決標公告</w:t>
            </w:r>
            <w:r w:rsidRPr="008D5DF8">
              <w:rPr>
                <w:rFonts w:ascii="標楷體" w:eastAsia="標楷體" w:hAnsi="標楷體" w:cs="新細明體"/>
                <w:color w:val="000000" w:themeColor="text1"/>
                <w:sz w:val="20"/>
                <w:szCs w:val="20"/>
              </w:rPr>
              <w:t>)</w:t>
            </w:r>
            <w:r w:rsidRPr="008D5DF8">
              <w:rPr>
                <w:rFonts w:ascii="標楷體" w:eastAsia="標楷體" w:hAnsi="標楷體" w:cs="新細明體" w:hint="eastAsia"/>
                <w:color w:val="000000" w:themeColor="text1"/>
                <w:sz w:val="20"/>
                <w:szCs w:val="20"/>
              </w:rPr>
              <w:t>或第</w:t>
            </w:r>
            <w:r w:rsidRPr="008D5DF8">
              <w:rPr>
                <w:rFonts w:ascii="標楷體" w:eastAsia="標楷體" w:hAnsi="標楷體" w:cs="新細明體"/>
                <w:color w:val="000000" w:themeColor="text1"/>
                <w:sz w:val="20"/>
                <w:szCs w:val="20"/>
              </w:rPr>
              <w:t>62</w:t>
            </w:r>
            <w:r w:rsidRPr="008D5DF8">
              <w:rPr>
                <w:rFonts w:ascii="標楷體" w:eastAsia="標楷體" w:hAnsi="標楷體" w:cs="新細明體" w:hint="eastAsia"/>
                <w:color w:val="000000" w:themeColor="text1"/>
                <w:sz w:val="20"/>
                <w:szCs w:val="20"/>
              </w:rPr>
              <w:t>條</w:t>
            </w:r>
            <w:r w:rsidRPr="008D5DF8">
              <w:rPr>
                <w:rFonts w:ascii="標楷體" w:eastAsia="標楷體" w:hAnsi="標楷體" w:cs="新細明體"/>
                <w:color w:val="000000" w:themeColor="text1"/>
                <w:sz w:val="20"/>
                <w:szCs w:val="20"/>
              </w:rPr>
              <w:t>(</w:t>
            </w:r>
            <w:r w:rsidRPr="008D5DF8">
              <w:rPr>
                <w:rFonts w:ascii="標楷體" w:eastAsia="標楷體" w:hAnsi="標楷體" w:cs="新細明體" w:hint="eastAsia"/>
                <w:color w:val="000000" w:themeColor="text1"/>
                <w:sz w:val="20"/>
                <w:szCs w:val="20"/>
              </w:rPr>
              <w:t>定期</w:t>
            </w:r>
            <w:proofErr w:type="gramStart"/>
            <w:r w:rsidRPr="008D5DF8">
              <w:rPr>
                <w:rFonts w:ascii="標楷體" w:eastAsia="標楷體" w:hAnsi="標楷體" w:cs="新細明體" w:hint="eastAsia"/>
                <w:color w:val="000000" w:themeColor="text1"/>
                <w:sz w:val="20"/>
                <w:szCs w:val="20"/>
              </w:rPr>
              <w:t>彙送決標</w:t>
            </w:r>
            <w:proofErr w:type="gramEnd"/>
            <w:r w:rsidRPr="008D5DF8">
              <w:rPr>
                <w:rFonts w:ascii="標楷體" w:eastAsia="標楷體" w:hAnsi="標楷體" w:cs="新細明體" w:hint="eastAsia"/>
                <w:color w:val="000000" w:themeColor="text1"/>
                <w:sz w:val="20"/>
                <w:szCs w:val="20"/>
              </w:rPr>
              <w:t>資料</w:t>
            </w:r>
            <w:r w:rsidRPr="008D5DF8">
              <w:rPr>
                <w:rFonts w:ascii="標楷體" w:eastAsia="標楷體" w:hAnsi="標楷體" w:cs="新細明體"/>
                <w:color w:val="000000" w:themeColor="text1"/>
                <w:sz w:val="20"/>
                <w:szCs w:val="20"/>
              </w:rPr>
              <w:t>)</w:t>
            </w:r>
            <w:r w:rsidRPr="008D5DF8">
              <w:rPr>
                <w:rFonts w:ascii="標楷體" w:eastAsia="標楷體" w:hAnsi="標楷體" w:cs="新細明體" w:hint="eastAsia"/>
                <w:color w:val="000000" w:themeColor="text1"/>
                <w:sz w:val="20"/>
                <w:szCs w:val="20"/>
              </w:rPr>
              <w:t>規定傳輸至工程會資料庫後，如有契約變更或加減價之情形，致原決標金額增加者，該增加之金額，亦應依上揭規定辦理公告、彙送。</w:t>
            </w:r>
          </w:p>
        </w:tc>
      </w:tr>
      <w:tr w:rsidR="001A3BAF" w:rsidRPr="006802F5" w:rsidTr="008A6289">
        <w:trPr>
          <w:trHeight w:val="901"/>
          <w:jc w:val="center"/>
        </w:trPr>
        <w:tc>
          <w:tcPr>
            <w:tcW w:w="1174" w:type="dxa"/>
            <w:vMerge w:val="restart"/>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六、其他因契約變更配合事項</w:t>
            </w:r>
          </w:p>
        </w:tc>
        <w:tc>
          <w:tcPr>
            <w:tcW w:w="4758" w:type="dxa"/>
            <w:vAlign w:val="center"/>
          </w:tcPr>
          <w:p w:rsidR="001A3BAF" w:rsidRPr="006802F5" w:rsidRDefault="001A3BAF"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是否因契約變更所增加之工程項目、安裝或供應項目、服務項目致保險範圍或保險內容須調整。</w:t>
            </w:r>
          </w:p>
        </w:tc>
        <w:tc>
          <w:tcPr>
            <w:tcW w:w="1184" w:type="dxa"/>
            <w:vAlign w:val="center"/>
          </w:tcPr>
          <w:p w:rsidR="001A3BAF" w:rsidRPr="006802F5" w:rsidRDefault="001A3BAF"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p>
        </w:tc>
      </w:tr>
      <w:tr w:rsidR="001A3BAF" w:rsidRPr="006802F5" w:rsidTr="008A6289">
        <w:trPr>
          <w:trHeight w:val="883"/>
          <w:jc w:val="center"/>
        </w:trPr>
        <w:tc>
          <w:tcPr>
            <w:tcW w:w="1174" w:type="dxa"/>
            <w:vMerge/>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p>
        </w:tc>
        <w:tc>
          <w:tcPr>
            <w:tcW w:w="4758" w:type="dxa"/>
            <w:vAlign w:val="center"/>
          </w:tcPr>
          <w:p w:rsidR="001A3BAF" w:rsidRPr="006802F5" w:rsidRDefault="001A3BAF"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是否因契約變更所增加之契約</w:t>
            </w:r>
            <w:proofErr w:type="gramStart"/>
            <w:r w:rsidRPr="006802F5">
              <w:rPr>
                <w:rFonts w:ascii="標楷體" w:eastAsia="標楷體" w:hAnsi="標楷體" w:cs="新細明體" w:hint="eastAsia"/>
                <w:color w:val="000000" w:themeColor="text1"/>
                <w:sz w:val="20"/>
                <w:szCs w:val="20"/>
              </w:rPr>
              <w:t>價金致保險</w:t>
            </w:r>
            <w:proofErr w:type="gramEnd"/>
            <w:r w:rsidRPr="006802F5">
              <w:rPr>
                <w:rFonts w:ascii="標楷體" w:eastAsia="標楷體" w:hAnsi="標楷體" w:cs="新細明體" w:hint="eastAsia"/>
                <w:color w:val="000000" w:themeColor="text1"/>
                <w:sz w:val="20"/>
                <w:szCs w:val="20"/>
              </w:rPr>
              <w:t>金額、自負額須調整。</w:t>
            </w:r>
          </w:p>
        </w:tc>
        <w:tc>
          <w:tcPr>
            <w:tcW w:w="1184" w:type="dxa"/>
            <w:vAlign w:val="center"/>
          </w:tcPr>
          <w:p w:rsidR="001A3BAF" w:rsidRPr="006802F5" w:rsidRDefault="005F54A8"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p>
        </w:tc>
      </w:tr>
      <w:tr w:rsidR="001A3BAF" w:rsidRPr="006802F5" w:rsidTr="008A6289">
        <w:trPr>
          <w:trHeight w:val="567"/>
          <w:jc w:val="center"/>
        </w:trPr>
        <w:tc>
          <w:tcPr>
            <w:tcW w:w="1174" w:type="dxa"/>
            <w:vMerge/>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p>
        </w:tc>
        <w:tc>
          <w:tcPr>
            <w:tcW w:w="4758" w:type="dxa"/>
            <w:vAlign w:val="center"/>
          </w:tcPr>
          <w:p w:rsidR="001A3BAF" w:rsidRPr="006802F5" w:rsidRDefault="001A3BAF"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是否因契約變更展延履約期限致保險期間須調整。</w:t>
            </w:r>
          </w:p>
        </w:tc>
        <w:tc>
          <w:tcPr>
            <w:tcW w:w="1184" w:type="dxa"/>
            <w:vAlign w:val="center"/>
          </w:tcPr>
          <w:p w:rsidR="001A3BAF" w:rsidRPr="006802F5" w:rsidRDefault="005F54A8"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p>
        </w:tc>
      </w:tr>
      <w:tr w:rsidR="0045764E" w:rsidRPr="006802F5" w:rsidTr="008A6289">
        <w:trPr>
          <w:trHeight w:val="567"/>
          <w:jc w:val="center"/>
        </w:trPr>
        <w:tc>
          <w:tcPr>
            <w:tcW w:w="1174" w:type="dxa"/>
            <w:vMerge/>
            <w:vAlign w:val="center"/>
          </w:tcPr>
          <w:p w:rsidR="0045764E" w:rsidRPr="006802F5" w:rsidRDefault="0045764E" w:rsidP="00147F73">
            <w:pPr>
              <w:spacing w:line="360" w:lineRule="exact"/>
              <w:jc w:val="both"/>
              <w:rPr>
                <w:rFonts w:ascii="標楷體" w:eastAsia="標楷體" w:hAnsi="標楷體"/>
                <w:color w:val="000000" w:themeColor="text1"/>
                <w:sz w:val="20"/>
                <w:szCs w:val="20"/>
              </w:rPr>
            </w:pPr>
          </w:p>
        </w:tc>
        <w:tc>
          <w:tcPr>
            <w:tcW w:w="4758" w:type="dxa"/>
            <w:vAlign w:val="center"/>
          </w:tcPr>
          <w:p w:rsidR="0045764E" w:rsidRPr="006802F5" w:rsidRDefault="000C62F5" w:rsidP="000C62F5">
            <w:pPr>
              <w:spacing w:line="360" w:lineRule="exact"/>
              <w:jc w:val="both"/>
              <w:rPr>
                <w:rFonts w:ascii="標楷體" w:eastAsia="標楷體" w:hAnsi="標楷體" w:cs="新細明體"/>
                <w:color w:val="000000" w:themeColor="text1"/>
                <w:sz w:val="20"/>
                <w:szCs w:val="20"/>
              </w:rPr>
            </w:pPr>
            <w:r w:rsidRPr="000C62F5">
              <w:rPr>
                <w:rFonts w:ascii="標楷體" w:eastAsia="標楷體" w:hAnsi="標楷體" w:cs="新細明體" w:hint="eastAsia"/>
                <w:color w:val="000000" w:themeColor="text1"/>
                <w:sz w:val="20"/>
                <w:szCs w:val="20"/>
              </w:rPr>
              <w:t>履約保證金額度</w:t>
            </w:r>
            <w:r>
              <w:rPr>
                <w:rFonts w:ascii="標楷體" w:eastAsia="標楷體" w:hAnsi="標楷體" w:cs="新細明體" w:hint="eastAsia"/>
                <w:color w:val="000000" w:themeColor="text1"/>
                <w:sz w:val="20"/>
                <w:szCs w:val="20"/>
              </w:rPr>
              <w:t>是否</w:t>
            </w:r>
            <w:r w:rsidRPr="000C62F5">
              <w:rPr>
                <w:rFonts w:ascii="標楷體" w:eastAsia="標楷體" w:hAnsi="標楷體" w:cs="新細明體" w:hint="eastAsia"/>
                <w:color w:val="000000" w:themeColor="text1"/>
                <w:sz w:val="20"/>
                <w:szCs w:val="20"/>
              </w:rPr>
              <w:t>變更</w:t>
            </w:r>
          </w:p>
        </w:tc>
        <w:tc>
          <w:tcPr>
            <w:tcW w:w="1184" w:type="dxa"/>
            <w:vAlign w:val="center"/>
          </w:tcPr>
          <w:p w:rsidR="0045764E" w:rsidRPr="006802F5" w:rsidRDefault="000C62F5"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45764E" w:rsidRPr="006802F5" w:rsidRDefault="0045764E" w:rsidP="00147F73">
            <w:pPr>
              <w:spacing w:line="360" w:lineRule="exact"/>
              <w:jc w:val="both"/>
              <w:rPr>
                <w:rFonts w:ascii="標楷體" w:eastAsia="標楷體" w:hAnsi="標楷體"/>
                <w:bCs/>
                <w:color w:val="000000" w:themeColor="text1"/>
                <w:sz w:val="20"/>
                <w:szCs w:val="20"/>
              </w:rPr>
            </w:pPr>
          </w:p>
        </w:tc>
        <w:tc>
          <w:tcPr>
            <w:tcW w:w="6029" w:type="dxa"/>
            <w:vAlign w:val="center"/>
          </w:tcPr>
          <w:p w:rsidR="0045764E" w:rsidRPr="006802F5" w:rsidRDefault="000C62F5" w:rsidP="00147F73">
            <w:pPr>
              <w:spacing w:line="360" w:lineRule="exact"/>
              <w:jc w:val="both"/>
              <w:rPr>
                <w:rFonts w:ascii="標楷體" w:eastAsia="標楷體" w:hAnsi="標楷體"/>
                <w:color w:val="000000" w:themeColor="text1"/>
                <w:sz w:val="20"/>
                <w:szCs w:val="20"/>
              </w:rPr>
            </w:pPr>
            <w:r w:rsidRPr="000C62F5">
              <w:rPr>
                <w:rFonts w:ascii="標楷體" w:eastAsia="標楷體" w:hAnsi="標楷體" w:hint="eastAsia"/>
                <w:color w:val="000000" w:themeColor="text1"/>
                <w:sz w:val="20"/>
                <w:szCs w:val="20"/>
              </w:rPr>
              <w:t>工程採購契約範本第14條(十六)規定，契約價金總額於履約期間增減累計金額達新臺幣100萬元者(或機關於招標時載明之其他金額)，履約保證金之金額應依契約價金總額增減比率調整之，由機關通知廠商補足或退還。</w:t>
            </w:r>
          </w:p>
        </w:tc>
      </w:tr>
      <w:tr w:rsidR="001A3BAF" w:rsidRPr="006802F5" w:rsidTr="008A6289">
        <w:trPr>
          <w:trHeight w:val="898"/>
          <w:jc w:val="center"/>
        </w:trPr>
        <w:tc>
          <w:tcPr>
            <w:tcW w:w="1174" w:type="dxa"/>
            <w:vMerge/>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p>
        </w:tc>
        <w:tc>
          <w:tcPr>
            <w:tcW w:w="4758" w:type="dxa"/>
            <w:vAlign w:val="center"/>
          </w:tcPr>
          <w:p w:rsidR="001A3BAF" w:rsidRPr="006802F5" w:rsidRDefault="001A3BAF" w:rsidP="00147F73">
            <w:pPr>
              <w:spacing w:line="360" w:lineRule="exact"/>
              <w:jc w:val="both"/>
              <w:rPr>
                <w:rFonts w:ascii="標楷體" w:eastAsia="標楷體" w:hAnsi="標楷體" w:cs="新細明體"/>
                <w:color w:val="000000" w:themeColor="text1"/>
                <w:sz w:val="20"/>
                <w:szCs w:val="20"/>
              </w:rPr>
            </w:pPr>
            <w:r w:rsidRPr="006802F5">
              <w:rPr>
                <w:rFonts w:ascii="標楷體" w:eastAsia="標楷體" w:hAnsi="標楷體" w:cs="新細明體" w:hint="eastAsia"/>
                <w:color w:val="000000" w:themeColor="text1"/>
                <w:sz w:val="20"/>
                <w:szCs w:val="20"/>
              </w:rPr>
              <w:t>如涉及品質管理抽查試驗之工項，如混凝土等材料數量調整時，抽查試驗品管數量和費用是否一併調整。</w:t>
            </w:r>
          </w:p>
        </w:tc>
        <w:tc>
          <w:tcPr>
            <w:tcW w:w="1184" w:type="dxa"/>
            <w:vAlign w:val="center"/>
          </w:tcPr>
          <w:p w:rsidR="001A3BAF" w:rsidRPr="006802F5" w:rsidRDefault="001A3BAF" w:rsidP="00147F73">
            <w:pPr>
              <w:spacing w:line="360" w:lineRule="exact"/>
              <w:jc w:val="center"/>
              <w:rPr>
                <w:rFonts w:ascii="標楷體" w:eastAsia="標楷體" w:hAnsi="標楷體"/>
                <w:color w:val="000000" w:themeColor="text1"/>
                <w:sz w:val="20"/>
                <w:szCs w:val="20"/>
              </w:rPr>
            </w:pPr>
            <w:r w:rsidRPr="006802F5">
              <w:rPr>
                <w:rFonts w:ascii="標楷體" w:eastAsia="標楷體" w:hAnsi="標楷體" w:hint="eastAsia"/>
                <w:color w:val="000000" w:themeColor="text1"/>
                <w:sz w:val="20"/>
                <w:szCs w:val="20"/>
              </w:rPr>
              <w:t>□是</w:t>
            </w:r>
            <w:r w:rsidRPr="006802F5">
              <w:rPr>
                <w:rFonts w:ascii="標楷體" w:eastAsia="標楷體" w:hAnsi="標楷體"/>
                <w:color w:val="000000" w:themeColor="text1"/>
                <w:sz w:val="20"/>
                <w:szCs w:val="20"/>
              </w:rPr>
              <w:t xml:space="preserve"> </w:t>
            </w:r>
            <w:proofErr w:type="gramStart"/>
            <w:r w:rsidRPr="006802F5">
              <w:rPr>
                <w:rFonts w:ascii="標楷體" w:eastAsia="標楷體" w:hAnsi="標楷體" w:hint="eastAsia"/>
                <w:color w:val="000000" w:themeColor="text1"/>
                <w:sz w:val="20"/>
                <w:szCs w:val="20"/>
              </w:rPr>
              <w:t>□否</w:t>
            </w:r>
            <w:proofErr w:type="gramEnd"/>
          </w:p>
        </w:tc>
        <w:tc>
          <w:tcPr>
            <w:tcW w:w="2448" w:type="dxa"/>
            <w:vAlign w:val="center"/>
          </w:tcPr>
          <w:p w:rsidR="001A3BAF" w:rsidRPr="006802F5" w:rsidRDefault="001A3BAF" w:rsidP="00147F73">
            <w:pPr>
              <w:spacing w:line="360" w:lineRule="exact"/>
              <w:jc w:val="both"/>
              <w:rPr>
                <w:rFonts w:ascii="標楷體" w:eastAsia="標楷體" w:hAnsi="標楷體"/>
                <w:bCs/>
                <w:color w:val="000000" w:themeColor="text1"/>
                <w:sz w:val="20"/>
                <w:szCs w:val="20"/>
              </w:rPr>
            </w:pPr>
          </w:p>
        </w:tc>
        <w:tc>
          <w:tcPr>
            <w:tcW w:w="6029" w:type="dxa"/>
            <w:vAlign w:val="center"/>
          </w:tcPr>
          <w:p w:rsidR="001A3BAF" w:rsidRPr="006802F5" w:rsidRDefault="001A3BAF" w:rsidP="00147F73">
            <w:pPr>
              <w:spacing w:line="360" w:lineRule="exact"/>
              <w:jc w:val="both"/>
              <w:rPr>
                <w:rFonts w:ascii="標楷體" w:eastAsia="標楷體" w:hAnsi="標楷體"/>
                <w:color w:val="000000" w:themeColor="text1"/>
                <w:sz w:val="20"/>
                <w:szCs w:val="20"/>
              </w:rPr>
            </w:pPr>
          </w:p>
        </w:tc>
      </w:tr>
    </w:tbl>
    <w:p w:rsidR="00572108" w:rsidRDefault="00572108" w:rsidP="001A3BAF">
      <w:pPr>
        <w:spacing w:line="320" w:lineRule="exact"/>
        <w:rPr>
          <w:rFonts w:ascii="標楷體" w:eastAsia="標楷體" w:hAnsi="標楷體"/>
          <w:b/>
          <w:bCs/>
          <w:color w:val="000000" w:themeColor="text1"/>
          <w:sz w:val="20"/>
          <w:szCs w:val="20"/>
        </w:rPr>
      </w:pPr>
    </w:p>
    <w:p w:rsidR="0060708F" w:rsidRPr="0060708F" w:rsidRDefault="0060708F" w:rsidP="0060708F">
      <w:pPr>
        <w:numPr>
          <w:ilvl w:val="1"/>
          <w:numId w:val="5"/>
        </w:numPr>
        <w:suppressAutoHyphens/>
        <w:autoSpaceDN w:val="0"/>
        <w:textAlignment w:val="baseline"/>
        <w:rPr>
          <w:rFonts w:ascii="標楷體" w:eastAsia="標楷體" w:hAnsi="標楷體"/>
          <w:sz w:val="22"/>
        </w:rPr>
      </w:pPr>
      <w:r w:rsidRPr="0060708F">
        <w:rPr>
          <w:rFonts w:ascii="標楷體" w:eastAsia="標楷體" w:hAnsi="標楷體"/>
          <w:sz w:val="22"/>
        </w:rPr>
        <w:t>請依採購案件特性及實際需求自行調整本表檢核項目。</w:t>
      </w:r>
    </w:p>
    <w:p w:rsidR="00572108" w:rsidRPr="007D2251" w:rsidRDefault="00572108" w:rsidP="007D2251">
      <w:pPr>
        <w:spacing w:line="320" w:lineRule="exact"/>
        <w:rPr>
          <w:rFonts w:ascii="標楷體" w:eastAsia="標楷體" w:hAnsi="標楷體"/>
          <w:bCs/>
          <w:color w:val="000000" w:themeColor="text1"/>
          <w:sz w:val="20"/>
          <w:szCs w:val="20"/>
        </w:rPr>
      </w:pPr>
    </w:p>
    <w:tbl>
      <w:tblPr>
        <w:tblW w:w="0" w:type="auto"/>
        <w:tblLook w:val="00A0"/>
      </w:tblPr>
      <w:tblGrid>
        <w:gridCol w:w="3371"/>
        <w:gridCol w:w="3360"/>
        <w:gridCol w:w="3361"/>
        <w:gridCol w:w="3362"/>
      </w:tblGrid>
      <w:tr w:rsidR="002F18CD" w:rsidRPr="007D2251" w:rsidTr="00F317DA">
        <w:tc>
          <w:tcPr>
            <w:tcW w:w="3670" w:type="dxa"/>
          </w:tcPr>
          <w:p w:rsidR="00572108" w:rsidRPr="007D2251" w:rsidRDefault="00572108" w:rsidP="007D2251">
            <w:pPr>
              <w:spacing w:line="320" w:lineRule="exact"/>
              <w:rPr>
                <w:rFonts w:ascii="標楷體" w:eastAsia="標楷體" w:hAnsi="標楷體"/>
                <w:color w:val="000000" w:themeColor="text1"/>
                <w:sz w:val="20"/>
                <w:szCs w:val="20"/>
              </w:rPr>
            </w:pPr>
            <w:r w:rsidRPr="007D2251">
              <w:rPr>
                <w:rFonts w:ascii="標楷體" w:eastAsia="標楷體" w:hAnsi="標楷體" w:hint="eastAsia"/>
                <w:color w:val="000000" w:themeColor="text1"/>
                <w:sz w:val="20"/>
                <w:szCs w:val="20"/>
              </w:rPr>
              <w:t>檢核人：</w:t>
            </w:r>
          </w:p>
        </w:tc>
        <w:tc>
          <w:tcPr>
            <w:tcW w:w="3668" w:type="dxa"/>
          </w:tcPr>
          <w:p w:rsidR="00572108" w:rsidRPr="007D2251" w:rsidRDefault="00572108" w:rsidP="007D2251">
            <w:pPr>
              <w:spacing w:line="320" w:lineRule="exact"/>
              <w:rPr>
                <w:rFonts w:ascii="標楷體" w:eastAsia="標楷體" w:hAnsi="標楷體"/>
                <w:color w:val="000000" w:themeColor="text1"/>
                <w:sz w:val="20"/>
                <w:szCs w:val="20"/>
              </w:rPr>
            </w:pPr>
            <w:r w:rsidRPr="007D2251">
              <w:rPr>
                <w:rFonts w:ascii="標楷體" w:eastAsia="標楷體" w:hAnsi="標楷體" w:hint="eastAsia"/>
                <w:color w:val="000000" w:themeColor="text1"/>
                <w:sz w:val="20"/>
                <w:szCs w:val="20"/>
              </w:rPr>
              <w:t>主管</w:t>
            </w:r>
            <w:r w:rsidRPr="007D2251">
              <w:rPr>
                <w:rFonts w:ascii="標楷體" w:eastAsia="標楷體" w:hAnsi="標楷體"/>
                <w:color w:val="000000" w:themeColor="text1"/>
                <w:sz w:val="20"/>
                <w:szCs w:val="20"/>
              </w:rPr>
              <w:t>:</w:t>
            </w:r>
          </w:p>
        </w:tc>
        <w:tc>
          <w:tcPr>
            <w:tcW w:w="3669" w:type="dxa"/>
          </w:tcPr>
          <w:p w:rsidR="00572108" w:rsidRPr="007D2251" w:rsidRDefault="00572108" w:rsidP="007D2251">
            <w:pPr>
              <w:spacing w:line="320" w:lineRule="exact"/>
              <w:rPr>
                <w:rFonts w:ascii="標楷體" w:eastAsia="標楷體" w:hAnsi="標楷體"/>
                <w:color w:val="000000" w:themeColor="text1"/>
                <w:sz w:val="20"/>
                <w:szCs w:val="20"/>
              </w:rPr>
            </w:pPr>
            <w:r w:rsidRPr="007D2251">
              <w:rPr>
                <w:rFonts w:ascii="標楷體" w:eastAsia="標楷體" w:hAnsi="標楷體" w:hint="eastAsia"/>
                <w:color w:val="000000" w:themeColor="text1"/>
                <w:sz w:val="20"/>
                <w:szCs w:val="20"/>
              </w:rPr>
              <w:t>廠商</w:t>
            </w:r>
            <w:r w:rsidRPr="007D2251">
              <w:rPr>
                <w:rFonts w:ascii="標楷體" w:eastAsia="標楷體" w:hAnsi="標楷體"/>
                <w:color w:val="000000" w:themeColor="text1"/>
                <w:sz w:val="20"/>
                <w:szCs w:val="20"/>
              </w:rPr>
              <w:t>:</w:t>
            </w:r>
          </w:p>
        </w:tc>
        <w:tc>
          <w:tcPr>
            <w:tcW w:w="3671" w:type="dxa"/>
          </w:tcPr>
          <w:p w:rsidR="00572108" w:rsidRPr="007D2251" w:rsidRDefault="00572108" w:rsidP="007D2251">
            <w:pPr>
              <w:spacing w:line="320" w:lineRule="exact"/>
              <w:rPr>
                <w:rFonts w:ascii="標楷體" w:eastAsia="標楷體" w:hAnsi="標楷體"/>
                <w:color w:val="000000" w:themeColor="text1"/>
                <w:sz w:val="20"/>
                <w:szCs w:val="20"/>
              </w:rPr>
            </w:pPr>
            <w:r w:rsidRPr="007D2251">
              <w:rPr>
                <w:rFonts w:ascii="標楷體" w:eastAsia="標楷體" w:hAnsi="標楷體" w:hint="eastAsia"/>
                <w:color w:val="000000" w:themeColor="text1"/>
                <w:sz w:val="20"/>
                <w:szCs w:val="20"/>
              </w:rPr>
              <w:t>監造</w:t>
            </w:r>
            <w:r w:rsidRPr="007D2251">
              <w:rPr>
                <w:rFonts w:ascii="標楷體" w:eastAsia="標楷體" w:hAnsi="標楷體"/>
                <w:color w:val="000000" w:themeColor="text1"/>
                <w:sz w:val="20"/>
                <w:szCs w:val="20"/>
              </w:rPr>
              <w:t>:</w:t>
            </w:r>
          </w:p>
        </w:tc>
      </w:tr>
    </w:tbl>
    <w:p w:rsidR="00572108" w:rsidRPr="007D2251" w:rsidRDefault="00572108" w:rsidP="007D2251">
      <w:pPr>
        <w:spacing w:line="320" w:lineRule="exact"/>
        <w:rPr>
          <w:rFonts w:ascii="標楷體" w:eastAsia="標楷體" w:hAnsi="標楷體"/>
          <w:color w:val="000000" w:themeColor="text1"/>
          <w:sz w:val="20"/>
          <w:szCs w:val="20"/>
        </w:rPr>
      </w:pPr>
    </w:p>
    <w:sectPr w:rsidR="00572108" w:rsidRPr="007D2251" w:rsidSect="008A6289">
      <w:headerReference w:type="default" r:id="rId8"/>
      <w:pgSz w:w="16838" w:h="11906" w:orient="landscape"/>
      <w:pgMar w:top="1440" w:right="1800" w:bottom="1440" w:left="1800" w:header="51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C7" w:rsidRDefault="003746C7" w:rsidP="0095392E">
      <w:r>
        <w:separator/>
      </w:r>
    </w:p>
  </w:endnote>
  <w:endnote w:type="continuationSeparator" w:id="0">
    <w:p w:rsidR="003746C7" w:rsidRDefault="003746C7" w:rsidP="00953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C7" w:rsidRDefault="003746C7" w:rsidP="0095392E">
      <w:r>
        <w:separator/>
      </w:r>
    </w:p>
  </w:footnote>
  <w:footnote w:type="continuationSeparator" w:id="0">
    <w:p w:rsidR="003746C7" w:rsidRDefault="003746C7" w:rsidP="00953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4A" w:rsidRDefault="00DA614A" w:rsidP="001A3BAF">
    <w:pPr>
      <w:pStyle w:val="a3"/>
      <w:jc w:val="center"/>
      <w:rPr>
        <w:rFonts w:ascii="標楷體" w:eastAsia="標楷體" w:hAnsi="標楷體" w:hint="eastAsia"/>
        <w:b/>
        <w:bCs/>
        <w:color w:val="000000" w:themeColor="text1"/>
        <w:sz w:val="22"/>
      </w:rPr>
    </w:pPr>
  </w:p>
  <w:p w:rsidR="00C26C82" w:rsidRPr="0060708F" w:rsidRDefault="001A3BAF" w:rsidP="001A3BAF">
    <w:pPr>
      <w:pStyle w:val="a3"/>
      <w:jc w:val="center"/>
      <w:rPr>
        <w:rFonts w:ascii="標楷體" w:eastAsia="標楷體" w:hAnsi="標楷體"/>
        <w:b/>
        <w:bCs/>
        <w:color w:val="000000" w:themeColor="text1"/>
        <w:sz w:val="22"/>
      </w:rPr>
    </w:pPr>
    <w:r w:rsidRPr="0060708F">
      <w:rPr>
        <w:rFonts w:ascii="標楷體" w:eastAsia="標楷體" w:hAnsi="標楷體" w:hint="eastAsia"/>
        <w:b/>
        <w:bCs/>
        <w:color w:val="000000" w:themeColor="text1"/>
        <w:sz w:val="22"/>
      </w:rPr>
      <w:t>雲林縣政府暨所屬機關學校辦理</w:t>
    </w:r>
    <w:r w:rsidR="00C26C82" w:rsidRPr="0060708F">
      <w:rPr>
        <w:rFonts w:ascii="標楷體" w:eastAsia="標楷體" w:hAnsi="標楷體" w:hint="eastAsia"/>
        <w:b/>
        <w:bCs/>
        <w:color w:val="000000" w:themeColor="text1"/>
        <w:sz w:val="22"/>
      </w:rPr>
      <w:t>工程採購案件契約變更</w:t>
    </w:r>
  </w:p>
  <w:p w:rsidR="001A3BAF" w:rsidRPr="0060708F" w:rsidRDefault="001A3BAF" w:rsidP="00147F73">
    <w:pPr>
      <w:pStyle w:val="a3"/>
      <w:jc w:val="center"/>
      <w:rPr>
        <w:sz w:val="22"/>
      </w:rPr>
    </w:pPr>
    <w:r w:rsidRPr="0060708F">
      <w:rPr>
        <w:rFonts w:ascii="標楷體" w:eastAsia="標楷體" w:hAnsi="標楷體" w:hint="eastAsia"/>
        <w:b/>
        <w:bCs/>
        <w:color w:val="000000" w:themeColor="text1"/>
        <w:sz w:val="22"/>
      </w:rPr>
      <w:t>自主檢核表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2C4"/>
    <w:multiLevelType w:val="hybridMultilevel"/>
    <w:tmpl w:val="395A7B78"/>
    <w:lvl w:ilvl="0" w:tplc="F58213F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E85CA8"/>
    <w:multiLevelType w:val="hybridMultilevel"/>
    <w:tmpl w:val="1FECFBB8"/>
    <w:lvl w:ilvl="0" w:tplc="0409000F">
      <w:start w:val="1"/>
      <w:numFmt w:val="decimal"/>
      <w:lvlText w:val="%1."/>
      <w:lvlJc w:val="left"/>
      <w:pPr>
        <w:tabs>
          <w:tab w:val="num" w:pos="480"/>
        </w:tabs>
        <w:ind w:left="480" w:hanging="480"/>
      </w:pPr>
      <w:rPr>
        <w:rFonts w:cs="Times New Roman"/>
      </w:rPr>
    </w:lvl>
    <w:lvl w:ilvl="1" w:tplc="72ACCA8C">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413C4967"/>
    <w:multiLevelType w:val="multilevel"/>
    <w:tmpl w:val="7936AC28"/>
    <w:lvl w:ilvl="0">
      <w:start w:val="1"/>
      <w:numFmt w:val="decimal"/>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6839126C"/>
    <w:multiLevelType w:val="hybridMultilevel"/>
    <w:tmpl w:val="FE524D22"/>
    <w:lvl w:ilvl="0" w:tplc="F58213F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25644F"/>
    <w:multiLevelType w:val="hybridMultilevel"/>
    <w:tmpl w:val="35E27446"/>
    <w:lvl w:ilvl="0" w:tplc="99EA3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392E"/>
    <w:rsid w:val="00095522"/>
    <w:rsid w:val="000C62F5"/>
    <w:rsid w:val="00111D41"/>
    <w:rsid w:val="00123DAD"/>
    <w:rsid w:val="00147F73"/>
    <w:rsid w:val="00197798"/>
    <w:rsid w:val="001A21B7"/>
    <w:rsid w:val="001A3BAF"/>
    <w:rsid w:val="001A5303"/>
    <w:rsid w:val="00241D3E"/>
    <w:rsid w:val="002A4622"/>
    <w:rsid w:val="002F18CD"/>
    <w:rsid w:val="00307864"/>
    <w:rsid w:val="00331150"/>
    <w:rsid w:val="003342E1"/>
    <w:rsid w:val="00340B38"/>
    <w:rsid w:val="00346C1D"/>
    <w:rsid w:val="00350034"/>
    <w:rsid w:val="003545F2"/>
    <w:rsid w:val="00366380"/>
    <w:rsid w:val="003709C0"/>
    <w:rsid w:val="003746C7"/>
    <w:rsid w:val="00374BB3"/>
    <w:rsid w:val="00393739"/>
    <w:rsid w:val="003975DD"/>
    <w:rsid w:val="003A6861"/>
    <w:rsid w:val="003C00CD"/>
    <w:rsid w:val="003C3D3E"/>
    <w:rsid w:val="003E54B4"/>
    <w:rsid w:val="003F16F0"/>
    <w:rsid w:val="004235FC"/>
    <w:rsid w:val="00423CFB"/>
    <w:rsid w:val="0045764E"/>
    <w:rsid w:val="00462B2F"/>
    <w:rsid w:val="004858A7"/>
    <w:rsid w:val="004B1BD8"/>
    <w:rsid w:val="004D31D0"/>
    <w:rsid w:val="00512134"/>
    <w:rsid w:val="0051477A"/>
    <w:rsid w:val="00535E53"/>
    <w:rsid w:val="00542C45"/>
    <w:rsid w:val="00572108"/>
    <w:rsid w:val="00583BAB"/>
    <w:rsid w:val="00587C87"/>
    <w:rsid w:val="00594474"/>
    <w:rsid w:val="005A6E3C"/>
    <w:rsid w:val="005B0B7D"/>
    <w:rsid w:val="005F3F36"/>
    <w:rsid w:val="005F54A8"/>
    <w:rsid w:val="005F7AF3"/>
    <w:rsid w:val="0060708F"/>
    <w:rsid w:val="00615508"/>
    <w:rsid w:val="006349BE"/>
    <w:rsid w:val="0063788C"/>
    <w:rsid w:val="00645405"/>
    <w:rsid w:val="00671D88"/>
    <w:rsid w:val="006802F5"/>
    <w:rsid w:val="00683ADE"/>
    <w:rsid w:val="006C68B9"/>
    <w:rsid w:val="007041C0"/>
    <w:rsid w:val="00705F0E"/>
    <w:rsid w:val="00713EF6"/>
    <w:rsid w:val="00722866"/>
    <w:rsid w:val="00747C70"/>
    <w:rsid w:val="00755269"/>
    <w:rsid w:val="007C22B4"/>
    <w:rsid w:val="007D1ED1"/>
    <w:rsid w:val="007D2251"/>
    <w:rsid w:val="007D532C"/>
    <w:rsid w:val="00807E98"/>
    <w:rsid w:val="0083382A"/>
    <w:rsid w:val="00863E08"/>
    <w:rsid w:val="008A6289"/>
    <w:rsid w:val="008D5DF8"/>
    <w:rsid w:val="008E7C8F"/>
    <w:rsid w:val="0090308F"/>
    <w:rsid w:val="00903419"/>
    <w:rsid w:val="00926E71"/>
    <w:rsid w:val="0093646F"/>
    <w:rsid w:val="0095392E"/>
    <w:rsid w:val="00963329"/>
    <w:rsid w:val="00A07454"/>
    <w:rsid w:val="00A24973"/>
    <w:rsid w:val="00A44972"/>
    <w:rsid w:val="00A876AD"/>
    <w:rsid w:val="00AA0459"/>
    <w:rsid w:val="00AB11AB"/>
    <w:rsid w:val="00AB23E4"/>
    <w:rsid w:val="00AB2BE5"/>
    <w:rsid w:val="00AC63DC"/>
    <w:rsid w:val="00AD1C92"/>
    <w:rsid w:val="00AD2F08"/>
    <w:rsid w:val="00AE3CC5"/>
    <w:rsid w:val="00B113E8"/>
    <w:rsid w:val="00B274E3"/>
    <w:rsid w:val="00B4538C"/>
    <w:rsid w:val="00BB365D"/>
    <w:rsid w:val="00BB403D"/>
    <w:rsid w:val="00BC02EC"/>
    <w:rsid w:val="00BC645D"/>
    <w:rsid w:val="00BE4314"/>
    <w:rsid w:val="00C26C82"/>
    <w:rsid w:val="00C3290A"/>
    <w:rsid w:val="00C36AC4"/>
    <w:rsid w:val="00C42F55"/>
    <w:rsid w:val="00C902EA"/>
    <w:rsid w:val="00C949BB"/>
    <w:rsid w:val="00CA1A43"/>
    <w:rsid w:val="00CA45E4"/>
    <w:rsid w:val="00CC53C2"/>
    <w:rsid w:val="00CD7FAF"/>
    <w:rsid w:val="00CE082D"/>
    <w:rsid w:val="00D0520E"/>
    <w:rsid w:val="00D05E28"/>
    <w:rsid w:val="00D06290"/>
    <w:rsid w:val="00D0660B"/>
    <w:rsid w:val="00D1288E"/>
    <w:rsid w:val="00D26D98"/>
    <w:rsid w:val="00D31E57"/>
    <w:rsid w:val="00D578EA"/>
    <w:rsid w:val="00D65BC6"/>
    <w:rsid w:val="00D85AC1"/>
    <w:rsid w:val="00D944FC"/>
    <w:rsid w:val="00DA614A"/>
    <w:rsid w:val="00DD7B6E"/>
    <w:rsid w:val="00DF716E"/>
    <w:rsid w:val="00E10881"/>
    <w:rsid w:val="00E128DE"/>
    <w:rsid w:val="00E22009"/>
    <w:rsid w:val="00E7683B"/>
    <w:rsid w:val="00E869AF"/>
    <w:rsid w:val="00EA4DC0"/>
    <w:rsid w:val="00EB2D6D"/>
    <w:rsid w:val="00EF01F6"/>
    <w:rsid w:val="00F042BF"/>
    <w:rsid w:val="00F10120"/>
    <w:rsid w:val="00F317DA"/>
    <w:rsid w:val="00F334E5"/>
    <w:rsid w:val="00F4647B"/>
    <w:rsid w:val="00F50566"/>
    <w:rsid w:val="00F63044"/>
    <w:rsid w:val="00F74868"/>
    <w:rsid w:val="00F907BF"/>
    <w:rsid w:val="00FA2598"/>
    <w:rsid w:val="00FA51E5"/>
    <w:rsid w:val="00FA5646"/>
    <w:rsid w:val="00FB463E"/>
    <w:rsid w:val="00FE4609"/>
    <w:rsid w:val="00FF7F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4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92E"/>
    <w:pPr>
      <w:tabs>
        <w:tab w:val="center" w:pos="4153"/>
        <w:tab w:val="right" w:pos="8306"/>
      </w:tabs>
      <w:snapToGrid w:val="0"/>
    </w:pPr>
    <w:rPr>
      <w:sz w:val="20"/>
      <w:szCs w:val="20"/>
    </w:rPr>
  </w:style>
  <w:style w:type="character" w:customStyle="1" w:styleId="a4">
    <w:name w:val="頁首 字元"/>
    <w:basedOn w:val="a0"/>
    <w:link w:val="a3"/>
    <w:uiPriority w:val="99"/>
    <w:locked/>
    <w:rsid w:val="0095392E"/>
    <w:rPr>
      <w:rFonts w:cs="Times New Roman"/>
      <w:sz w:val="20"/>
      <w:szCs w:val="20"/>
    </w:rPr>
  </w:style>
  <w:style w:type="paragraph" w:styleId="a5">
    <w:name w:val="footer"/>
    <w:basedOn w:val="a"/>
    <w:link w:val="a6"/>
    <w:uiPriority w:val="99"/>
    <w:semiHidden/>
    <w:rsid w:val="0095392E"/>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95392E"/>
    <w:rPr>
      <w:rFonts w:cs="Times New Roman"/>
      <w:sz w:val="20"/>
      <w:szCs w:val="20"/>
    </w:rPr>
  </w:style>
  <w:style w:type="table" w:styleId="a7">
    <w:name w:val="Table Grid"/>
    <w:basedOn w:val="a1"/>
    <w:uiPriority w:val="99"/>
    <w:rsid w:val="00542C4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A4622"/>
    <w:rPr>
      <w:rFonts w:ascii="Cambria" w:hAnsi="Cambria"/>
      <w:sz w:val="18"/>
      <w:szCs w:val="18"/>
    </w:rPr>
  </w:style>
  <w:style w:type="character" w:customStyle="1" w:styleId="a9">
    <w:name w:val="註解方塊文字 字元"/>
    <w:basedOn w:val="a0"/>
    <w:link w:val="a8"/>
    <w:uiPriority w:val="99"/>
    <w:semiHidden/>
    <w:locked/>
    <w:rsid w:val="002A4622"/>
    <w:rPr>
      <w:rFonts w:ascii="Cambria" w:eastAsia="新細明體" w:hAnsi="Cambria" w:cs="Times New Roman"/>
      <w:sz w:val="18"/>
      <w:szCs w:val="18"/>
    </w:rPr>
  </w:style>
  <w:style w:type="paragraph" w:styleId="aa">
    <w:name w:val="List Paragraph"/>
    <w:basedOn w:val="a"/>
    <w:uiPriority w:val="34"/>
    <w:qFormat/>
    <w:rsid w:val="006349BE"/>
    <w:pPr>
      <w:ind w:leftChars="200" w:left="480"/>
    </w:pPr>
  </w:style>
</w:styles>
</file>

<file path=word/webSettings.xml><?xml version="1.0" encoding="utf-8"?>
<w:webSettings xmlns:r="http://schemas.openxmlformats.org/officeDocument/2006/relationships" xmlns:w="http://schemas.openxmlformats.org/wordprocessingml/2006/main">
  <w:divs>
    <w:div w:id="142551353">
      <w:marLeft w:val="0"/>
      <w:marRight w:val="0"/>
      <w:marTop w:val="0"/>
      <w:marBottom w:val="0"/>
      <w:divBdr>
        <w:top w:val="none" w:sz="0" w:space="0" w:color="auto"/>
        <w:left w:val="none" w:sz="0" w:space="0" w:color="auto"/>
        <w:bottom w:val="none" w:sz="0" w:space="0" w:color="auto"/>
        <w:right w:val="none" w:sz="0" w:space="0" w:color="auto"/>
      </w:divBdr>
    </w:div>
    <w:div w:id="142551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1990C-7E7B-4E0B-B4F2-BFA55720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保固相關檢核表 (參考範本)</dc:title>
  <dc:creator>邱佩筠</dc:creator>
  <cp:lastModifiedBy>邱佩筠</cp:lastModifiedBy>
  <cp:revision>8</cp:revision>
  <cp:lastPrinted>2021-10-02T03:03:00Z</cp:lastPrinted>
  <dcterms:created xsi:type="dcterms:W3CDTF">2021-10-01T08:04:00Z</dcterms:created>
  <dcterms:modified xsi:type="dcterms:W3CDTF">2021-10-06T02:14:00Z</dcterms:modified>
</cp:coreProperties>
</file>