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F3" w:rsidRPr="007835E9" w:rsidRDefault="008D5FF3" w:rsidP="008D5FF3">
      <w:pPr>
        <w:spacing w:after="240" w:line="360" w:lineRule="exact"/>
        <w:ind w:rightChars="180" w:right="432"/>
        <w:rPr>
          <w:rFonts w:eastAsia="標楷體"/>
          <w:spacing w:val="17"/>
          <w:sz w:val="28"/>
          <w:szCs w:val="28"/>
        </w:rPr>
      </w:pPr>
      <w:r w:rsidRPr="007835E9">
        <w:rPr>
          <w:rFonts w:eastAsia="標楷體"/>
          <w:spacing w:val="17"/>
          <w:sz w:val="28"/>
          <w:szCs w:val="28"/>
        </w:rPr>
        <w:t>1761-03-02-2</w:t>
      </w:r>
    </w:p>
    <w:p w:rsidR="008D5FF3" w:rsidRPr="007835E9" w:rsidRDefault="008D5FF3" w:rsidP="008D5FF3">
      <w:pPr>
        <w:jc w:val="center"/>
        <w:rPr>
          <w:rFonts w:ascii="標楷體" w:eastAsia="標楷體" w:hAnsi="標楷體"/>
          <w:spacing w:val="17"/>
          <w:sz w:val="36"/>
          <w:szCs w:val="36"/>
        </w:rPr>
      </w:pPr>
      <w:r w:rsidRPr="007835E9">
        <w:rPr>
          <w:rFonts w:ascii="標楷體" w:eastAsia="標楷體" w:hAnsi="標楷體" w:hint="eastAsia"/>
          <w:spacing w:val="17"/>
          <w:sz w:val="36"/>
          <w:szCs w:val="36"/>
        </w:rPr>
        <w:t>雲林縣爆竹煙火安全檢查編製說明</w:t>
      </w:r>
    </w:p>
    <w:p w:rsidR="008D5FF3" w:rsidRPr="007835E9" w:rsidRDefault="008D5FF3" w:rsidP="008D5FF3">
      <w:pPr>
        <w:spacing w:line="360" w:lineRule="exact"/>
        <w:ind w:left="2744" w:hanging="2744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一、統計範圍及對象：凡本縣爆竹煙火製造、儲存、販賣</w:t>
      </w:r>
      <w:r w:rsidR="00B377BB">
        <w:rPr>
          <w:rFonts w:ascii="標楷體" w:eastAsia="標楷體" w:hAnsi="標楷體" w:hint="eastAsia"/>
          <w:color w:val="FF0000"/>
          <w:spacing w:val="17"/>
          <w:szCs w:val="24"/>
        </w:rPr>
        <w:t>及</w:t>
      </w:r>
      <w:r w:rsidRPr="007835E9">
        <w:rPr>
          <w:rFonts w:ascii="標楷體" w:eastAsia="標楷體" w:hAnsi="標楷體" w:hint="eastAsia"/>
          <w:spacing w:val="17"/>
          <w:szCs w:val="24"/>
        </w:rPr>
        <w:t>進口爆竹煙火貿易商營業場所等，</w:t>
      </w:r>
      <w:proofErr w:type="gramStart"/>
      <w:r w:rsidRPr="007835E9">
        <w:rPr>
          <w:rFonts w:ascii="標楷體" w:eastAsia="標楷體" w:hAnsi="標楷體" w:hint="eastAsia"/>
          <w:szCs w:val="24"/>
        </w:rPr>
        <w:t>均為統計</w:t>
      </w:r>
      <w:proofErr w:type="gramEnd"/>
      <w:r w:rsidRPr="007835E9">
        <w:rPr>
          <w:rFonts w:ascii="標楷體" w:eastAsia="標楷體" w:hAnsi="標楷體" w:hint="eastAsia"/>
          <w:szCs w:val="24"/>
        </w:rPr>
        <w:t>對象。</w:t>
      </w:r>
    </w:p>
    <w:p w:rsidR="008D5FF3" w:rsidRPr="007835E9" w:rsidRDefault="008D5FF3" w:rsidP="008D5FF3">
      <w:pPr>
        <w:spacing w:line="360" w:lineRule="exact"/>
        <w:ind w:left="2835" w:hanging="2835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二、統計標準時間：靜態資料以每月底之事實為</w:t>
      </w:r>
      <w:proofErr w:type="gramStart"/>
      <w:r w:rsidRPr="007835E9">
        <w:rPr>
          <w:rFonts w:ascii="標楷體" w:eastAsia="標楷體" w:hAnsi="標楷體" w:hint="eastAsia"/>
          <w:spacing w:val="17"/>
          <w:szCs w:val="24"/>
        </w:rPr>
        <w:t>準</w:t>
      </w:r>
      <w:proofErr w:type="gramEnd"/>
      <w:r w:rsidRPr="007835E9">
        <w:rPr>
          <w:rFonts w:ascii="標楷體" w:eastAsia="標楷體" w:hAnsi="標楷體" w:hint="eastAsia"/>
          <w:spacing w:val="17"/>
          <w:szCs w:val="24"/>
        </w:rPr>
        <w:t>，動態資料以當月</w:t>
      </w:r>
      <w:r w:rsidRPr="007835E9">
        <w:rPr>
          <w:rFonts w:ascii="標楷體" w:eastAsia="標楷體" w:hAnsi="標楷體"/>
          <w:spacing w:val="17"/>
          <w:szCs w:val="24"/>
        </w:rPr>
        <w:t>1</w:t>
      </w:r>
      <w:r w:rsidRPr="007835E9">
        <w:rPr>
          <w:rFonts w:ascii="標楷體" w:eastAsia="標楷體" w:hAnsi="標楷體" w:hint="eastAsia"/>
          <w:spacing w:val="17"/>
          <w:szCs w:val="24"/>
        </w:rPr>
        <w:t>日到月底之事實為</w:t>
      </w:r>
      <w:proofErr w:type="gramStart"/>
      <w:r w:rsidRPr="007835E9">
        <w:rPr>
          <w:rFonts w:ascii="標楷體" w:eastAsia="標楷體" w:hAnsi="標楷體" w:hint="eastAsia"/>
          <w:spacing w:val="17"/>
          <w:szCs w:val="24"/>
        </w:rPr>
        <w:t>準</w:t>
      </w:r>
      <w:proofErr w:type="gramEnd"/>
      <w:r w:rsidRPr="007835E9">
        <w:rPr>
          <w:rFonts w:ascii="標楷體" w:eastAsia="標楷體" w:hAnsi="標楷體" w:hint="eastAsia"/>
          <w:spacing w:val="17"/>
          <w:szCs w:val="24"/>
        </w:rPr>
        <w:t>。</w:t>
      </w:r>
    </w:p>
    <w:p w:rsidR="008D5FF3" w:rsidRPr="007835E9" w:rsidRDefault="008D5FF3" w:rsidP="008D5FF3">
      <w:pPr>
        <w:spacing w:line="360" w:lineRule="exact"/>
        <w:ind w:left="567" w:hanging="567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三、分類標準：按</w:t>
      </w:r>
      <w:r w:rsidRPr="007835E9">
        <w:rPr>
          <w:rFonts w:ascii="標楷體" w:eastAsia="標楷體" w:hAnsi="標楷體" w:hint="eastAsia"/>
          <w:szCs w:val="24"/>
        </w:rPr>
        <w:t>場所家數</w:t>
      </w:r>
      <w:r w:rsidRPr="007835E9">
        <w:rPr>
          <w:rFonts w:ascii="標楷體" w:eastAsia="標楷體" w:hAnsi="標楷體" w:hint="eastAsia"/>
          <w:spacing w:val="17"/>
          <w:szCs w:val="24"/>
        </w:rPr>
        <w:t>及檢查情形分類。</w:t>
      </w:r>
    </w:p>
    <w:p w:rsidR="008D5FF3" w:rsidRPr="007835E9" w:rsidRDefault="008D5FF3" w:rsidP="008D5FF3">
      <w:pPr>
        <w:spacing w:line="360" w:lineRule="exact"/>
        <w:ind w:left="567" w:hanging="567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四、統計項目定義：</w:t>
      </w:r>
    </w:p>
    <w:p w:rsidR="008D5FF3" w:rsidRPr="007835E9" w:rsidRDefault="008D5FF3" w:rsidP="008D5FF3">
      <w:pPr>
        <w:spacing w:line="320" w:lineRule="exact"/>
        <w:ind w:left="255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（一）製造場所：</w:t>
      </w:r>
      <w:proofErr w:type="gramStart"/>
      <w:r w:rsidRPr="007835E9">
        <w:rPr>
          <w:rFonts w:ascii="標楷體" w:eastAsia="標楷體" w:hAnsi="標楷體" w:hint="eastAsia"/>
          <w:spacing w:val="17"/>
          <w:szCs w:val="24"/>
        </w:rPr>
        <w:t>係指按</w:t>
      </w:r>
      <w:proofErr w:type="gramEnd"/>
      <w:r w:rsidRPr="007835E9">
        <w:rPr>
          <w:rFonts w:ascii="標楷體" w:eastAsia="標楷體" w:hAnsi="標楷體" w:hint="eastAsia"/>
          <w:spacing w:val="17"/>
          <w:szCs w:val="24"/>
        </w:rPr>
        <w:t>「爆竹煙火管理條例」第</w:t>
      </w:r>
      <w:r w:rsidRPr="007835E9">
        <w:rPr>
          <w:rFonts w:ascii="標楷體" w:eastAsia="標楷體" w:hAnsi="標楷體"/>
          <w:spacing w:val="17"/>
          <w:szCs w:val="24"/>
        </w:rPr>
        <w:t>6</w:t>
      </w:r>
      <w:r w:rsidRPr="007835E9">
        <w:rPr>
          <w:rFonts w:ascii="標楷體" w:eastAsia="標楷體" w:hAnsi="標楷體" w:hint="eastAsia"/>
          <w:spacing w:val="17"/>
          <w:szCs w:val="24"/>
        </w:rPr>
        <w:t>條規定取得製造許可之製造場所。</w:t>
      </w:r>
    </w:p>
    <w:p w:rsidR="008D5FF3" w:rsidRPr="007835E9" w:rsidRDefault="008D5FF3" w:rsidP="008D5FF3">
      <w:pPr>
        <w:spacing w:line="320" w:lineRule="exact"/>
        <w:ind w:leftChars="106" w:left="1076" w:hangingChars="300" w:hanging="822"/>
        <w:rPr>
          <w:rFonts w:ascii="標楷體" w:eastAsia="標楷體" w:hAnsi="標楷體"/>
          <w:spacing w:val="17"/>
          <w:szCs w:val="24"/>
        </w:rPr>
      </w:pPr>
      <w:r w:rsidRPr="007835E9">
        <w:rPr>
          <w:rFonts w:ascii="標楷體" w:eastAsia="標楷體" w:hAnsi="標楷體" w:hint="eastAsia"/>
          <w:spacing w:val="17"/>
          <w:szCs w:val="24"/>
        </w:rPr>
        <w:t>（二）達管制量之儲存及販賣場所：達爆竹煙火管理條例施行細則第4條所訂管制量之爆竹煙火儲存及販賣場所。</w:t>
      </w:r>
    </w:p>
    <w:p w:rsidR="008D5FF3" w:rsidRPr="007835E9" w:rsidRDefault="008D5FF3" w:rsidP="008D5FF3">
      <w:pPr>
        <w:spacing w:line="320" w:lineRule="exact"/>
        <w:ind w:leftChars="106" w:left="1076" w:hangingChars="300" w:hanging="822"/>
        <w:rPr>
          <w:rFonts w:ascii="標楷體" w:eastAsia="標楷體" w:hAnsi="標楷體"/>
          <w:spacing w:val="17"/>
          <w:szCs w:val="24"/>
        </w:rPr>
      </w:pPr>
      <w:r w:rsidRPr="00E24F0C">
        <w:rPr>
          <w:rFonts w:ascii="標楷體" w:eastAsia="標楷體" w:hAnsi="標楷體" w:hint="eastAsia"/>
          <w:color w:val="FF0000"/>
          <w:spacing w:val="17"/>
          <w:szCs w:val="24"/>
        </w:rPr>
        <w:t>（</w:t>
      </w:r>
      <w:r w:rsidR="00E24F0C" w:rsidRPr="00E24F0C">
        <w:rPr>
          <w:rFonts w:ascii="標楷體" w:eastAsia="標楷體" w:hAnsi="標楷體" w:hint="eastAsia"/>
          <w:color w:val="FF0000"/>
          <w:spacing w:val="17"/>
          <w:szCs w:val="24"/>
        </w:rPr>
        <w:t>三</w:t>
      </w:r>
      <w:r w:rsidRPr="00E24F0C">
        <w:rPr>
          <w:rFonts w:ascii="標楷體" w:eastAsia="標楷體" w:hAnsi="標楷體" w:hint="eastAsia"/>
          <w:color w:val="FF0000"/>
          <w:spacing w:val="17"/>
          <w:szCs w:val="24"/>
        </w:rPr>
        <w:t>）</w:t>
      </w:r>
      <w:r w:rsidRPr="007835E9">
        <w:rPr>
          <w:rFonts w:ascii="標楷體" w:eastAsia="標楷體" w:hAnsi="標楷體" w:hint="eastAsia"/>
          <w:spacing w:val="17"/>
          <w:szCs w:val="24"/>
        </w:rPr>
        <w:t>進口貿易商營業場所：進口爆竹煙火貿易商營利事業登記證所載之營業場所，如上開營業場所經常無人，則改列其實際所在之營業場所。</w:t>
      </w:r>
    </w:p>
    <w:p w:rsidR="008D5FF3" w:rsidRPr="007835E9" w:rsidRDefault="008D5FF3" w:rsidP="008D5FF3">
      <w:pPr>
        <w:spacing w:line="320" w:lineRule="exact"/>
        <w:ind w:leftChars="100" w:left="1076" w:hangingChars="305" w:hanging="836"/>
        <w:rPr>
          <w:rFonts w:ascii="標楷體" w:eastAsia="標楷體" w:hAnsi="標楷體"/>
          <w:spacing w:val="17"/>
          <w:szCs w:val="24"/>
        </w:rPr>
      </w:pPr>
      <w:r w:rsidRPr="00E24F0C">
        <w:rPr>
          <w:rFonts w:ascii="標楷體" w:eastAsia="標楷體" w:hAnsi="標楷體" w:hint="eastAsia"/>
          <w:color w:val="FF0000"/>
          <w:spacing w:val="17"/>
          <w:szCs w:val="24"/>
        </w:rPr>
        <w:t>（</w:t>
      </w:r>
      <w:r w:rsidR="00E24F0C" w:rsidRPr="00E24F0C">
        <w:rPr>
          <w:rFonts w:ascii="標楷體" w:eastAsia="標楷體" w:hAnsi="標楷體" w:hint="eastAsia"/>
          <w:color w:val="FF0000"/>
          <w:spacing w:val="17"/>
          <w:szCs w:val="24"/>
        </w:rPr>
        <w:t>四</w:t>
      </w:r>
      <w:r w:rsidRPr="00E24F0C">
        <w:rPr>
          <w:rFonts w:ascii="標楷體" w:eastAsia="標楷體" w:hAnsi="標楷體" w:hint="eastAsia"/>
          <w:color w:val="FF0000"/>
          <w:spacing w:val="17"/>
          <w:szCs w:val="24"/>
        </w:rPr>
        <w:t>）</w:t>
      </w:r>
      <w:r w:rsidRPr="007835E9">
        <w:rPr>
          <w:rFonts w:ascii="標楷體" w:eastAsia="標楷體" w:hAnsi="標楷體" w:hint="eastAsia"/>
          <w:spacing w:val="17"/>
          <w:szCs w:val="24"/>
        </w:rPr>
        <w:t>檢查次數應依「消防機關辦理消防安全檢查注意事項」之規定辦理；檢查件次＝合格件次＋不合格件次。</w:t>
      </w:r>
    </w:p>
    <w:p w:rsidR="008D5FF3" w:rsidRPr="007835E9" w:rsidRDefault="008D5FF3" w:rsidP="008D5FF3">
      <w:pPr>
        <w:pStyle w:val="1"/>
        <w:spacing w:line="360" w:lineRule="exact"/>
        <w:ind w:left="560" w:hanging="560"/>
        <w:rPr>
          <w:rFonts w:hAnsi="標楷體"/>
          <w:spacing w:val="17"/>
          <w:sz w:val="24"/>
          <w:szCs w:val="24"/>
        </w:rPr>
      </w:pPr>
      <w:r w:rsidRPr="007835E9">
        <w:rPr>
          <w:rFonts w:hAnsi="標楷體" w:hint="eastAsia"/>
          <w:spacing w:val="17"/>
          <w:sz w:val="24"/>
          <w:szCs w:val="24"/>
        </w:rPr>
        <w:t>五、資料蒐集方法及編製程序：依據本局各消防分隊所報「爆竹煙火安全檢查」表彙編。</w:t>
      </w:r>
    </w:p>
    <w:p w:rsidR="008D5FF3" w:rsidRPr="007835E9" w:rsidRDefault="008D5FF3" w:rsidP="008D5FF3">
      <w:pPr>
        <w:pStyle w:val="1"/>
        <w:spacing w:line="360" w:lineRule="exact"/>
        <w:ind w:left="560" w:hanging="560"/>
        <w:rPr>
          <w:rFonts w:hAnsi="標楷體"/>
          <w:spacing w:val="17"/>
          <w:sz w:val="24"/>
          <w:szCs w:val="24"/>
        </w:rPr>
      </w:pPr>
      <w:r w:rsidRPr="007835E9">
        <w:rPr>
          <w:rFonts w:hAnsi="標楷體" w:hint="eastAsia"/>
          <w:spacing w:val="17"/>
          <w:sz w:val="24"/>
          <w:szCs w:val="24"/>
        </w:rPr>
        <w:t>六、編送對象：本表由本局災害</w:t>
      </w:r>
      <w:proofErr w:type="gramStart"/>
      <w:r w:rsidRPr="007835E9">
        <w:rPr>
          <w:rFonts w:hAnsi="標楷體" w:hint="eastAsia"/>
          <w:spacing w:val="17"/>
          <w:sz w:val="24"/>
          <w:szCs w:val="24"/>
        </w:rPr>
        <w:t>預防科編製</w:t>
      </w:r>
      <w:proofErr w:type="gramEnd"/>
      <w:r w:rsidRPr="007835E9">
        <w:rPr>
          <w:rFonts w:hAnsi="標楷體" w:hint="eastAsia"/>
          <w:spacing w:val="17"/>
          <w:sz w:val="24"/>
          <w:szCs w:val="24"/>
        </w:rPr>
        <w:t>一式</w:t>
      </w:r>
      <w:r w:rsidR="00C71E10">
        <w:rPr>
          <w:rFonts w:hAnsi="標楷體" w:hint="eastAsia"/>
          <w:spacing w:val="17"/>
          <w:sz w:val="24"/>
          <w:szCs w:val="24"/>
        </w:rPr>
        <w:t>3</w:t>
      </w:r>
      <w:r w:rsidRPr="007835E9">
        <w:rPr>
          <w:rFonts w:hAnsi="標楷體" w:hint="eastAsia"/>
          <w:spacing w:val="17"/>
          <w:sz w:val="24"/>
          <w:szCs w:val="24"/>
        </w:rPr>
        <w:t>份，經陳核後，1份自存，1份送本局會計室，1份送縣政府主計處，並應由網際網路上傳至內政部消防署統計資料庫。</w:t>
      </w:r>
    </w:p>
    <w:p w:rsidR="004E3B58" w:rsidRPr="007835E9" w:rsidRDefault="004E3B58">
      <w:bookmarkStart w:id="0" w:name="_GoBack"/>
      <w:bookmarkEnd w:id="0"/>
    </w:p>
    <w:sectPr w:rsidR="004E3B58" w:rsidRPr="007835E9" w:rsidSect="008D5FF3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F3"/>
    <w:rsid w:val="004E3B58"/>
    <w:rsid w:val="007835E9"/>
    <w:rsid w:val="008D5FF3"/>
    <w:rsid w:val="00B377BB"/>
    <w:rsid w:val="00C71E10"/>
    <w:rsid w:val="00E2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F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3"/>
    <w:rsid w:val="008D5FF3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8D5FF3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8D5FF3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F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3"/>
    <w:rsid w:val="008D5FF3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8D5FF3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8D5FF3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user</cp:lastModifiedBy>
  <cp:revision>5</cp:revision>
  <dcterms:created xsi:type="dcterms:W3CDTF">2018-02-22T03:38:00Z</dcterms:created>
  <dcterms:modified xsi:type="dcterms:W3CDTF">2022-01-27T08:25:00Z</dcterms:modified>
</cp:coreProperties>
</file>