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97" w:rsidRPr="000356C8" w:rsidRDefault="001F0197" w:rsidP="00F52D5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356C8">
        <w:rPr>
          <w:rFonts w:ascii="標楷體" w:eastAsia="標楷體" w:hAnsi="標楷體" w:hint="eastAsia"/>
          <w:b/>
          <w:sz w:val="28"/>
          <w:szCs w:val="28"/>
        </w:rPr>
        <w:t>附表一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1"/>
        <w:gridCol w:w="1418"/>
        <w:gridCol w:w="1417"/>
        <w:gridCol w:w="3969"/>
      </w:tblGrid>
      <w:tr w:rsidR="001F0197" w:rsidRPr="000356C8" w:rsidTr="008D123A">
        <w:trPr>
          <w:trHeight w:val="1120"/>
        </w:trPr>
        <w:tc>
          <w:tcPr>
            <w:tcW w:w="9815" w:type="dxa"/>
            <w:gridSpan w:val="4"/>
          </w:tcPr>
          <w:p w:rsidR="001F0197" w:rsidRPr="000356C8" w:rsidRDefault="001F0197" w:rsidP="008D123A">
            <w:pPr>
              <w:spacing w:line="460" w:lineRule="exact"/>
              <w:rPr>
                <w:rFonts w:eastAsia="標楷體"/>
                <w:b/>
                <w:sz w:val="40"/>
                <w:szCs w:val="40"/>
              </w:rPr>
            </w:pPr>
            <w:r w:rsidRPr="000356C8">
              <w:rPr>
                <w:rFonts w:eastAsia="標楷體" w:hint="eastAsia"/>
                <w:b/>
                <w:sz w:val="40"/>
                <w:szCs w:val="40"/>
              </w:rPr>
              <w:t>替代役役男死亡傷病慰勞金發放給與基準表</w:t>
            </w:r>
          </w:p>
          <w:p w:rsidR="001F0197" w:rsidRPr="000356C8" w:rsidRDefault="001F0197" w:rsidP="008D123A">
            <w:pPr>
              <w:spacing w:line="460" w:lineRule="exact"/>
              <w:rPr>
                <w:rFonts w:eastAsia="標楷體"/>
                <w:sz w:val="32"/>
              </w:rPr>
            </w:pPr>
            <w:r w:rsidRPr="000356C8">
              <w:rPr>
                <w:rFonts w:ascii="標楷體" w:eastAsia="標楷體" w:hAnsi="標楷體" w:hint="eastAsia"/>
                <w:sz w:val="28"/>
                <w:szCs w:val="28"/>
              </w:rPr>
              <w:t>單位：新臺幣元</w:t>
            </w:r>
          </w:p>
        </w:tc>
      </w:tr>
      <w:tr w:rsidR="001F0197" w:rsidRPr="000356C8" w:rsidTr="008D123A">
        <w:trPr>
          <w:trHeight w:val="697"/>
        </w:trPr>
        <w:tc>
          <w:tcPr>
            <w:tcW w:w="3011" w:type="dxa"/>
            <w:vMerge w:val="restart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項</w:t>
            </w:r>
            <w:r w:rsidRPr="000356C8">
              <w:rPr>
                <w:rFonts w:eastAsia="標楷體"/>
                <w:sz w:val="28"/>
                <w:szCs w:val="28"/>
              </w:rPr>
              <w:t xml:space="preserve">       </w:t>
            </w:r>
            <w:r w:rsidRPr="000356C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3969" w:type="dxa"/>
            <w:vMerge w:val="restart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1F0197" w:rsidRPr="000356C8" w:rsidTr="008D123A">
        <w:trPr>
          <w:trHeight w:val="1245"/>
        </w:trPr>
        <w:tc>
          <w:tcPr>
            <w:tcW w:w="3011" w:type="dxa"/>
            <w:vMerge/>
            <w:vAlign w:val="center"/>
          </w:tcPr>
          <w:p w:rsidR="001F0197" w:rsidRPr="000356C8" w:rsidRDefault="001F0197" w:rsidP="008D123A">
            <w:pPr>
              <w:ind w:left="524" w:hangingChars="187" w:hanging="52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因公</w:t>
            </w:r>
          </w:p>
        </w:tc>
        <w:tc>
          <w:tcPr>
            <w:tcW w:w="1417" w:type="dxa"/>
            <w:vAlign w:val="center"/>
          </w:tcPr>
          <w:p w:rsidR="001F0197" w:rsidRPr="000356C8" w:rsidRDefault="001F0197" w:rsidP="008D123A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因病</w:t>
            </w:r>
          </w:p>
          <w:p w:rsidR="001F0197" w:rsidRPr="000356C8" w:rsidRDefault="001F0197" w:rsidP="008D123A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或意外</w:t>
            </w:r>
          </w:p>
        </w:tc>
        <w:tc>
          <w:tcPr>
            <w:tcW w:w="3969" w:type="dxa"/>
            <w:vMerge/>
          </w:tcPr>
          <w:p w:rsidR="001F0197" w:rsidRPr="000356C8" w:rsidRDefault="001F0197" w:rsidP="00F52D52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i/>
                <w:sz w:val="28"/>
                <w:szCs w:val="28"/>
              </w:rPr>
            </w:pPr>
          </w:p>
        </w:tc>
      </w:tr>
      <w:tr w:rsidR="001F0197" w:rsidRPr="000356C8" w:rsidTr="008D123A">
        <w:trPr>
          <w:trHeight w:val="944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ind w:left="524" w:hangingChars="187" w:hanging="524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一、死亡者</w:t>
            </w:r>
          </w:p>
        </w:tc>
        <w:tc>
          <w:tcPr>
            <w:tcW w:w="1418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三萬</w:t>
            </w:r>
          </w:p>
        </w:tc>
        <w:tc>
          <w:tcPr>
            <w:tcW w:w="1417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一萬</w:t>
            </w:r>
          </w:p>
        </w:tc>
        <w:tc>
          <w:tcPr>
            <w:tcW w:w="3969" w:type="dxa"/>
            <w:vMerge w:val="restart"/>
          </w:tcPr>
          <w:p w:rsidR="001F0197" w:rsidRPr="000356C8" w:rsidRDefault="001F0197" w:rsidP="008D123A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356C8">
              <w:rPr>
                <w:rFonts w:eastAsia="標楷體" w:hint="eastAsia"/>
              </w:rPr>
              <w:t>一、因公定義：指替代役役男撫卹實施辦法第三條第一項規定各款所</w:t>
            </w:r>
            <w:r>
              <w:rPr>
                <w:rFonts w:eastAsia="標楷體" w:hint="eastAsia"/>
              </w:rPr>
              <w:t>定</w:t>
            </w:r>
            <w:r w:rsidRPr="000356C8">
              <w:rPr>
                <w:rFonts w:eastAsia="標楷體" w:hint="eastAsia"/>
              </w:rPr>
              <w:t>情形。</w:t>
            </w:r>
          </w:p>
          <w:p w:rsidR="001F0197" w:rsidRPr="000356C8" w:rsidRDefault="001F0197" w:rsidP="008D123A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356C8">
              <w:rPr>
                <w:rFonts w:eastAsia="標楷體" w:hint="eastAsia"/>
              </w:rPr>
              <w:t>二、重傷病定義：指經醫院通報（證實）受傷或罹病程度已達危害生命狀態，毀敗或嚴重減損身體主要機能之一，或其他於身體或健康有重大不治或難治之傷害。</w:t>
            </w:r>
          </w:p>
          <w:p w:rsidR="001F0197" w:rsidRPr="000356C8" w:rsidRDefault="001F0197" w:rsidP="008D123A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356C8">
              <w:rPr>
                <w:rFonts w:eastAsia="標楷體" w:hint="eastAsia"/>
              </w:rPr>
              <w:t>三、因公傷病住院者，先以</w:t>
            </w:r>
            <w:r>
              <w:rPr>
                <w:rFonts w:eastAsia="標楷體" w:hint="eastAsia"/>
              </w:rPr>
              <w:t>表列項目</w:t>
            </w:r>
            <w:r w:rsidRPr="000356C8">
              <w:rPr>
                <w:rFonts w:eastAsia="標楷體" w:hint="eastAsia"/>
              </w:rPr>
              <w:t>第五項基準發給，後續依役男住院日數補發差額。</w:t>
            </w:r>
          </w:p>
          <w:p w:rsidR="001F0197" w:rsidRPr="000356C8" w:rsidRDefault="001F0197" w:rsidP="008D123A">
            <w:pPr>
              <w:spacing w:line="400" w:lineRule="exact"/>
              <w:ind w:left="480" w:hangingChars="200" w:hanging="480"/>
              <w:jc w:val="both"/>
              <w:rPr>
                <w:rFonts w:eastAsia="標楷體"/>
                <w:i/>
                <w:sz w:val="28"/>
                <w:szCs w:val="28"/>
              </w:rPr>
            </w:pPr>
            <w:r w:rsidRPr="000356C8">
              <w:rPr>
                <w:rFonts w:eastAsia="標楷體" w:hint="eastAsia"/>
              </w:rPr>
              <w:t>四、表列項目第三項至第六項</w:t>
            </w:r>
            <w:r>
              <w:rPr>
                <w:rFonts w:eastAsia="標楷體" w:hint="eastAsia"/>
              </w:rPr>
              <w:t>情形，於</w:t>
            </w:r>
            <w:r w:rsidRPr="000356C8">
              <w:rPr>
                <w:rFonts w:eastAsia="標楷體" w:hint="eastAsia"/>
              </w:rPr>
              <w:t>必要時，得</w:t>
            </w:r>
            <w:r>
              <w:rPr>
                <w:rFonts w:eastAsia="標楷體" w:hint="eastAsia"/>
              </w:rPr>
              <w:t>以</w:t>
            </w:r>
            <w:r w:rsidRPr="000356C8">
              <w:rPr>
                <w:rFonts w:eastAsia="標楷體" w:hint="eastAsia"/>
              </w:rPr>
              <w:t>購買等值物品慰勞</w:t>
            </w:r>
            <w:r>
              <w:rPr>
                <w:rFonts w:eastAsia="標楷體" w:hint="eastAsia"/>
              </w:rPr>
              <w:t>代之</w:t>
            </w:r>
            <w:r w:rsidRPr="000356C8">
              <w:rPr>
                <w:rFonts w:eastAsia="標楷體" w:hint="eastAsia"/>
              </w:rPr>
              <w:t>。</w:t>
            </w:r>
          </w:p>
        </w:tc>
      </w:tr>
      <w:tr w:rsidR="001F0197" w:rsidRPr="000356C8" w:rsidTr="008D123A">
        <w:trPr>
          <w:trHeight w:val="1127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ind w:left="524" w:hangingChars="187" w:hanging="524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二、重傷病而住院者</w:t>
            </w:r>
          </w:p>
        </w:tc>
        <w:tc>
          <w:tcPr>
            <w:tcW w:w="1418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三萬</w:t>
            </w:r>
          </w:p>
        </w:tc>
        <w:tc>
          <w:tcPr>
            <w:tcW w:w="1417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一萬</w:t>
            </w:r>
          </w:p>
        </w:tc>
        <w:tc>
          <w:tcPr>
            <w:tcW w:w="3969" w:type="dxa"/>
            <w:vMerge/>
          </w:tcPr>
          <w:p w:rsidR="001F0197" w:rsidRPr="000356C8" w:rsidRDefault="001F0197" w:rsidP="00F52D52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F0197" w:rsidRPr="000356C8" w:rsidTr="008D123A">
        <w:trPr>
          <w:trHeight w:val="1024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ind w:left="599" w:hangingChars="214" w:hanging="599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三、傷病而連續住院達七日以上者</w:t>
            </w:r>
          </w:p>
        </w:tc>
        <w:tc>
          <w:tcPr>
            <w:tcW w:w="1418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一萬</w:t>
            </w:r>
          </w:p>
        </w:tc>
        <w:tc>
          <w:tcPr>
            <w:tcW w:w="1417" w:type="dxa"/>
            <w:vMerge w:val="restart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二千</w:t>
            </w:r>
          </w:p>
        </w:tc>
        <w:tc>
          <w:tcPr>
            <w:tcW w:w="3969" w:type="dxa"/>
            <w:vMerge/>
            <w:vAlign w:val="center"/>
          </w:tcPr>
          <w:p w:rsidR="001F0197" w:rsidRPr="000356C8" w:rsidRDefault="001F0197" w:rsidP="008D123A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1F0197" w:rsidRPr="000356C8" w:rsidTr="008D123A">
        <w:trPr>
          <w:trHeight w:val="712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ind w:left="599" w:hangingChars="214" w:hanging="599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四、傷病而連續住院達四日以上者</w:t>
            </w:r>
          </w:p>
        </w:tc>
        <w:tc>
          <w:tcPr>
            <w:tcW w:w="1418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五千</w:t>
            </w:r>
          </w:p>
        </w:tc>
        <w:tc>
          <w:tcPr>
            <w:tcW w:w="1417" w:type="dxa"/>
            <w:vMerge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1F0197" w:rsidRPr="000356C8" w:rsidRDefault="001F0197" w:rsidP="008D123A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1F0197" w:rsidRPr="000356C8" w:rsidTr="008D123A">
        <w:trPr>
          <w:trHeight w:val="980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ind w:left="599" w:hangingChars="214" w:hanging="599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五、傷病而住院者</w:t>
            </w:r>
          </w:p>
        </w:tc>
        <w:tc>
          <w:tcPr>
            <w:tcW w:w="1418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三千</w:t>
            </w:r>
          </w:p>
        </w:tc>
        <w:tc>
          <w:tcPr>
            <w:tcW w:w="1417" w:type="dxa"/>
            <w:vMerge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1F0197" w:rsidRPr="000356C8" w:rsidRDefault="001F0197" w:rsidP="008D123A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1F0197" w:rsidRPr="000356C8" w:rsidTr="008D123A">
        <w:trPr>
          <w:trHeight w:val="1255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ind w:left="524" w:hangingChars="187" w:hanging="524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六、</w:t>
            </w:r>
            <w:r w:rsidRPr="000356C8">
              <w:rPr>
                <w:rFonts w:ascii="標楷體" w:eastAsia="標楷體" w:hAnsi="標楷體" w:hint="eastAsia"/>
                <w:sz w:val="28"/>
                <w:szCs w:val="28"/>
              </w:rPr>
              <w:t>傷病而門診手術者</w:t>
            </w:r>
          </w:p>
        </w:tc>
        <w:tc>
          <w:tcPr>
            <w:tcW w:w="1418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一千</w:t>
            </w:r>
          </w:p>
        </w:tc>
        <w:tc>
          <w:tcPr>
            <w:tcW w:w="1417" w:type="dxa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不予發放</w:t>
            </w:r>
          </w:p>
        </w:tc>
        <w:tc>
          <w:tcPr>
            <w:tcW w:w="3969" w:type="dxa"/>
            <w:vMerge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1F0197" w:rsidRPr="000356C8" w:rsidTr="008D123A">
        <w:trPr>
          <w:trHeight w:val="1239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spacing w:line="400" w:lineRule="exact"/>
              <w:ind w:left="524" w:hangingChars="187" w:hanging="524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七、傷病停役且連續服役滿六個月者</w:t>
            </w:r>
          </w:p>
        </w:tc>
        <w:tc>
          <w:tcPr>
            <w:tcW w:w="2835" w:type="dxa"/>
            <w:gridSpan w:val="2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三千</w:t>
            </w:r>
          </w:p>
        </w:tc>
        <w:tc>
          <w:tcPr>
            <w:tcW w:w="3969" w:type="dxa"/>
            <w:vMerge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1F0197" w:rsidRPr="000356C8" w:rsidTr="008D123A">
        <w:trPr>
          <w:trHeight w:val="922"/>
        </w:trPr>
        <w:tc>
          <w:tcPr>
            <w:tcW w:w="3011" w:type="dxa"/>
            <w:vAlign w:val="center"/>
          </w:tcPr>
          <w:p w:rsidR="001F0197" w:rsidRPr="000356C8" w:rsidRDefault="001F0197" w:rsidP="008D123A">
            <w:pPr>
              <w:spacing w:line="400" w:lineRule="exact"/>
              <w:ind w:left="524" w:hangingChars="187" w:hanging="524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八、其他傷病停役者</w:t>
            </w:r>
          </w:p>
        </w:tc>
        <w:tc>
          <w:tcPr>
            <w:tcW w:w="2835" w:type="dxa"/>
            <w:gridSpan w:val="2"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56C8">
              <w:rPr>
                <w:rFonts w:eastAsia="標楷體" w:hint="eastAsia"/>
                <w:sz w:val="28"/>
                <w:szCs w:val="28"/>
              </w:rPr>
              <w:t>一千</w:t>
            </w:r>
          </w:p>
        </w:tc>
        <w:tc>
          <w:tcPr>
            <w:tcW w:w="3969" w:type="dxa"/>
            <w:vMerge/>
            <w:vAlign w:val="center"/>
          </w:tcPr>
          <w:p w:rsidR="001F0197" w:rsidRPr="000356C8" w:rsidRDefault="001F0197" w:rsidP="008D123A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:rsidR="001F0197" w:rsidRPr="00F52D52" w:rsidRDefault="001F0197" w:rsidP="00F52D52">
      <w:pPr>
        <w:spacing w:line="400" w:lineRule="exact"/>
      </w:pPr>
      <w:r w:rsidRPr="000356C8">
        <w:rPr>
          <w:rFonts w:ascii="標楷體" w:eastAsia="標楷體" w:hAnsi="標楷體" w:hint="eastAsia"/>
        </w:rPr>
        <w:t>說明：為使替代役役男死亡傷病慰勞金發放能有明確之依循</w:t>
      </w:r>
      <w:r>
        <w:rPr>
          <w:rFonts w:ascii="標楷體" w:eastAsia="標楷體" w:hAnsi="標楷體" w:hint="eastAsia"/>
        </w:rPr>
        <w:t>，</w:t>
      </w:r>
      <w:r w:rsidRPr="000356C8">
        <w:rPr>
          <w:rFonts w:ascii="標楷體" w:eastAsia="標楷體" w:hAnsi="標楷體" w:hint="eastAsia"/>
        </w:rPr>
        <w:t>爰訂定本附表。</w:t>
      </w:r>
    </w:p>
    <w:sectPr w:rsidR="001F0197" w:rsidRPr="00F52D52" w:rsidSect="00FC1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AD8"/>
    <w:multiLevelType w:val="hybridMultilevel"/>
    <w:tmpl w:val="0D6C4B6A"/>
    <w:lvl w:ilvl="0" w:tplc="849E3F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52"/>
    <w:rsid w:val="000356C8"/>
    <w:rsid w:val="00053BC4"/>
    <w:rsid w:val="001F0197"/>
    <w:rsid w:val="00440F66"/>
    <w:rsid w:val="008D123A"/>
    <w:rsid w:val="008F73A3"/>
    <w:rsid w:val="009A427C"/>
    <w:rsid w:val="00F52D52"/>
    <w:rsid w:val="00FC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5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Windows User</dc:creator>
  <cp:keywords/>
  <dc:description/>
  <cp:lastModifiedBy>李如娟</cp:lastModifiedBy>
  <cp:revision>2</cp:revision>
  <dcterms:created xsi:type="dcterms:W3CDTF">2024-09-30T00:53:00Z</dcterms:created>
  <dcterms:modified xsi:type="dcterms:W3CDTF">2024-09-30T00:53:00Z</dcterms:modified>
</cp:coreProperties>
</file>