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A33C5" w14:textId="77777777" w:rsidR="00961342" w:rsidRDefault="00062A31">
      <w:pPr>
        <w:pStyle w:val="Standard"/>
        <w:widowControl w:val="0"/>
        <w:spacing w:after="240"/>
        <w:jc w:val="both"/>
      </w:pPr>
      <w:r>
        <w:rPr>
          <w:rFonts w:ascii="標楷體" w:eastAsia="標楷體" w:hAnsi="標楷體" w:cs="標楷體"/>
          <w:sz w:val="40"/>
          <w:szCs w:val="40"/>
        </w:rPr>
        <w:t>資通安全事件通報及應變辦法第六條、第十三條、第二十一條修正條文</w:t>
      </w:r>
    </w:p>
    <w:p w14:paraId="581A33C6" w14:textId="77777777" w:rsidR="00961342" w:rsidRDefault="00062A31">
      <w:pPr>
        <w:pStyle w:val="Standard"/>
        <w:widowControl w:val="0"/>
        <w:overflowPunct w:val="0"/>
        <w:ind w:left="992" w:hanging="992"/>
        <w:jc w:val="both"/>
      </w:pPr>
      <w:r>
        <w:rPr>
          <w:rFonts w:ascii="標楷體" w:eastAsia="標楷體" w:hAnsi="標楷體" w:cs="標楷體"/>
          <w:sz w:val="32"/>
          <w:szCs w:val="32"/>
        </w:rPr>
        <w:t>第六條</w:t>
      </w:r>
      <w:r>
        <w:rPr>
          <w:rFonts w:ascii="標楷體" w:eastAsia="標楷體" w:hAnsi="標楷體" w:cs="標楷體"/>
          <w:sz w:val="32"/>
          <w:szCs w:val="32"/>
        </w:rPr>
        <w:t xml:space="preserve">    </w:t>
      </w:r>
      <w:r>
        <w:rPr>
          <w:rFonts w:ascii="標楷體" w:eastAsia="標楷體" w:hAnsi="標楷體" w:cs="標楷體"/>
          <w:sz w:val="32"/>
          <w:szCs w:val="32"/>
        </w:rPr>
        <w:t>公務機關知悉資通安全事件後，應依下列規定時間完成損害控制或復原作業，並依主管機關指定之方式及對象辦理通知事宜：</w:t>
      </w:r>
    </w:p>
    <w:p w14:paraId="581A33C7" w14:textId="77777777" w:rsidR="00961342" w:rsidRDefault="00062A31">
      <w:pPr>
        <w:pStyle w:val="Standard"/>
        <w:widowControl w:val="0"/>
        <w:overflowPunct w:val="0"/>
        <w:ind w:left="2350" w:hanging="672"/>
        <w:jc w:val="both"/>
        <w:rPr>
          <w:rFonts w:ascii="標楷體" w:eastAsia="標楷體" w:hAnsi="標楷體" w:cs="標楷體"/>
          <w:sz w:val="32"/>
          <w:szCs w:val="32"/>
        </w:rPr>
      </w:pPr>
      <w:r>
        <w:rPr>
          <w:rFonts w:ascii="標楷體" w:eastAsia="標楷體" w:hAnsi="標楷體" w:cs="標楷體"/>
          <w:sz w:val="32"/>
          <w:szCs w:val="32"/>
        </w:rPr>
        <w:t>一、第一級或</w:t>
      </w:r>
      <w:proofErr w:type="gramStart"/>
      <w:r>
        <w:rPr>
          <w:rFonts w:ascii="標楷體" w:eastAsia="標楷體" w:hAnsi="標楷體" w:cs="標楷體"/>
          <w:sz w:val="32"/>
          <w:szCs w:val="32"/>
        </w:rPr>
        <w:t>第二級資通</w:t>
      </w:r>
      <w:proofErr w:type="gramEnd"/>
      <w:r>
        <w:rPr>
          <w:rFonts w:ascii="標楷體" w:eastAsia="標楷體" w:hAnsi="標楷體" w:cs="標楷體"/>
          <w:sz w:val="32"/>
          <w:szCs w:val="32"/>
        </w:rPr>
        <w:t>安全事件，於知悉該事件後七十二小時內。</w:t>
      </w:r>
    </w:p>
    <w:p w14:paraId="581A33C8" w14:textId="77777777" w:rsidR="00961342" w:rsidRDefault="00062A31">
      <w:pPr>
        <w:pStyle w:val="Standard"/>
        <w:widowControl w:val="0"/>
        <w:overflowPunct w:val="0"/>
        <w:ind w:left="2350" w:hanging="672"/>
        <w:jc w:val="both"/>
        <w:rPr>
          <w:rFonts w:ascii="標楷體" w:eastAsia="標楷體" w:hAnsi="標楷體" w:cs="標楷體"/>
          <w:sz w:val="32"/>
          <w:szCs w:val="32"/>
        </w:rPr>
      </w:pPr>
      <w:r>
        <w:rPr>
          <w:rFonts w:ascii="標楷體" w:eastAsia="標楷體" w:hAnsi="標楷體" w:cs="標楷體"/>
          <w:sz w:val="32"/>
          <w:szCs w:val="32"/>
        </w:rPr>
        <w:t>二、第三級或</w:t>
      </w:r>
      <w:proofErr w:type="gramStart"/>
      <w:r>
        <w:rPr>
          <w:rFonts w:ascii="標楷體" w:eastAsia="標楷體" w:hAnsi="標楷體" w:cs="標楷體"/>
          <w:sz w:val="32"/>
          <w:szCs w:val="32"/>
        </w:rPr>
        <w:t>第四級資通</w:t>
      </w:r>
      <w:proofErr w:type="gramEnd"/>
      <w:r>
        <w:rPr>
          <w:rFonts w:ascii="標楷體" w:eastAsia="標楷體" w:hAnsi="標楷體" w:cs="標楷體"/>
          <w:sz w:val="32"/>
          <w:szCs w:val="32"/>
        </w:rPr>
        <w:t>安全事件，於知悉該事件後三十六小時內。</w:t>
      </w:r>
    </w:p>
    <w:p w14:paraId="581A33C9" w14:textId="77777777" w:rsidR="00961342" w:rsidRDefault="00062A31">
      <w:pPr>
        <w:pStyle w:val="Standard"/>
        <w:widowControl w:val="0"/>
        <w:overflowPunct w:val="0"/>
        <w:ind w:left="992" w:hanging="992"/>
        <w:jc w:val="both"/>
      </w:pPr>
      <w:r>
        <w:rPr>
          <w:rFonts w:ascii="標楷體" w:eastAsia="標楷體" w:hAnsi="標楷體" w:cs="標楷體"/>
          <w:sz w:val="32"/>
          <w:szCs w:val="32"/>
        </w:rPr>
        <w:t xml:space="preserve">          </w:t>
      </w:r>
      <w:r>
        <w:rPr>
          <w:rFonts w:ascii="標楷體" w:eastAsia="標楷體" w:hAnsi="標楷體" w:cs="標楷體"/>
          <w:sz w:val="32"/>
          <w:szCs w:val="32"/>
        </w:rPr>
        <w:t>公務機關依前項規定完成損害控制或復原作業後，應持續進行資通安全事件之調查及處理，並於一個月內依主管機關指定之方式，送交調查、處理及改善報告。</w:t>
      </w:r>
    </w:p>
    <w:p w14:paraId="581A33CA" w14:textId="77777777" w:rsidR="00961342" w:rsidRDefault="00062A31">
      <w:pPr>
        <w:pStyle w:val="Standard"/>
        <w:widowControl w:val="0"/>
        <w:overflowPunct w:val="0"/>
        <w:ind w:left="991" w:firstLine="643"/>
        <w:jc w:val="both"/>
        <w:rPr>
          <w:rFonts w:ascii="標楷體" w:eastAsia="標楷體" w:hAnsi="標楷體" w:cs="標楷體"/>
          <w:sz w:val="32"/>
          <w:szCs w:val="32"/>
        </w:rPr>
      </w:pPr>
      <w:r>
        <w:rPr>
          <w:rFonts w:ascii="標楷體" w:eastAsia="標楷體" w:hAnsi="標楷體" w:cs="標楷體"/>
          <w:sz w:val="32"/>
          <w:szCs w:val="32"/>
        </w:rPr>
        <w:t>前項調查、處理及改善報告送交之時限，得經上級或監督機關及主管機關同意後延長之。</w:t>
      </w:r>
    </w:p>
    <w:p w14:paraId="581A33CB" w14:textId="77777777" w:rsidR="00961342" w:rsidRDefault="00062A31">
      <w:pPr>
        <w:pStyle w:val="Standard"/>
        <w:widowControl w:val="0"/>
        <w:overflowPunct w:val="0"/>
        <w:ind w:left="991" w:firstLine="630"/>
        <w:jc w:val="both"/>
        <w:rPr>
          <w:rFonts w:ascii="標楷體" w:eastAsia="標楷體" w:hAnsi="標楷體" w:cs="標楷體"/>
          <w:sz w:val="32"/>
          <w:szCs w:val="32"/>
        </w:rPr>
      </w:pPr>
      <w:r>
        <w:rPr>
          <w:rFonts w:ascii="標楷體" w:eastAsia="標楷體" w:hAnsi="標楷體" w:cs="標楷體"/>
          <w:sz w:val="32"/>
          <w:szCs w:val="32"/>
        </w:rPr>
        <w:t>上級、監督機關或主管機關就</w:t>
      </w:r>
      <w:r>
        <w:rPr>
          <w:rFonts w:ascii="標楷體" w:eastAsia="標楷體" w:hAnsi="標楷體" w:cs="標楷體"/>
          <w:sz w:val="32"/>
          <w:szCs w:val="32"/>
        </w:rPr>
        <w:t>第一項之損害控制或復原作業及第二項送交之報告，認有必要，或認有違反法令、不適當或其他須改善之情事者，得要求公務機關提出說明及調整。</w:t>
      </w:r>
    </w:p>
    <w:p w14:paraId="581A33CC" w14:textId="77777777" w:rsidR="00961342" w:rsidRDefault="00062A31">
      <w:pPr>
        <w:pStyle w:val="Standard"/>
        <w:widowControl w:val="0"/>
        <w:overflowPunct w:val="0"/>
        <w:ind w:left="993" w:hanging="1274"/>
        <w:jc w:val="both"/>
      </w:pPr>
      <w:r>
        <w:rPr>
          <w:rFonts w:ascii="標楷體" w:eastAsia="標楷體" w:hAnsi="標楷體" w:cs="標楷體"/>
          <w:sz w:val="32"/>
          <w:szCs w:val="32"/>
        </w:rPr>
        <w:t>第十三條</w:t>
      </w:r>
      <w:r>
        <w:rPr>
          <w:rFonts w:ascii="標楷體" w:eastAsia="標楷體" w:hAnsi="標楷體" w:cs="標楷體"/>
          <w:sz w:val="32"/>
          <w:szCs w:val="32"/>
        </w:rPr>
        <w:t xml:space="preserve">    </w:t>
      </w:r>
      <w:r>
        <w:rPr>
          <w:rFonts w:ascii="標楷體" w:eastAsia="標楷體" w:hAnsi="標楷體" w:cs="標楷體"/>
          <w:sz w:val="32"/>
          <w:szCs w:val="32"/>
        </w:rPr>
        <w:t>特定非公務機關知悉資通安全事件後，應依下列規定時間完成損害控制或復原作業，並依中央目的事業主管機關指定之方式辦理通知事宜：</w:t>
      </w:r>
    </w:p>
    <w:p w14:paraId="581A33CD" w14:textId="77777777" w:rsidR="00961342" w:rsidRDefault="00062A31">
      <w:pPr>
        <w:pStyle w:val="Standard"/>
        <w:widowControl w:val="0"/>
        <w:overflowPunct w:val="0"/>
        <w:ind w:left="2349" w:hanging="650"/>
        <w:jc w:val="both"/>
        <w:rPr>
          <w:rFonts w:ascii="標楷體" w:eastAsia="標楷體" w:hAnsi="標楷體" w:cs="標楷體"/>
          <w:sz w:val="32"/>
          <w:szCs w:val="32"/>
        </w:rPr>
      </w:pPr>
      <w:r>
        <w:rPr>
          <w:rFonts w:ascii="標楷體" w:eastAsia="標楷體" w:hAnsi="標楷體" w:cs="標楷體"/>
          <w:sz w:val="32"/>
          <w:szCs w:val="32"/>
        </w:rPr>
        <w:t>一、第一級或</w:t>
      </w:r>
      <w:proofErr w:type="gramStart"/>
      <w:r>
        <w:rPr>
          <w:rFonts w:ascii="標楷體" w:eastAsia="標楷體" w:hAnsi="標楷體" w:cs="標楷體"/>
          <w:sz w:val="32"/>
          <w:szCs w:val="32"/>
        </w:rPr>
        <w:t>第二級資通</w:t>
      </w:r>
      <w:proofErr w:type="gramEnd"/>
      <w:r>
        <w:rPr>
          <w:rFonts w:ascii="標楷體" w:eastAsia="標楷體" w:hAnsi="標楷體" w:cs="標楷體"/>
          <w:sz w:val="32"/>
          <w:szCs w:val="32"/>
        </w:rPr>
        <w:t>安全事件，於知悉該事件後七十二小時內。</w:t>
      </w:r>
    </w:p>
    <w:p w14:paraId="581A33CE" w14:textId="77777777" w:rsidR="00961342" w:rsidRDefault="00062A31">
      <w:pPr>
        <w:pStyle w:val="Standard"/>
        <w:widowControl w:val="0"/>
        <w:overflowPunct w:val="0"/>
        <w:ind w:left="2349" w:hanging="650"/>
        <w:jc w:val="both"/>
        <w:rPr>
          <w:rFonts w:ascii="標楷體" w:eastAsia="標楷體" w:hAnsi="標楷體" w:cs="標楷體"/>
          <w:sz w:val="32"/>
          <w:szCs w:val="32"/>
        </w:rPr>
      </w:pPr>
      <w:r>
        <w:rPr>
          <w:rFonts w:ascii="標楷體" w:eastAsia="標楷體" w:hAnsi="標楷體" w:cs="標楷體"/>
          <w:sz w:val="32"/>
          <w:szCs w:val="32"/>
        </w:rPr>
        <w:t>二、第三級或</w:t>
      </w:r>
      <w:proofErr w:type="gramStart"/>
      <w:r>
        <w:rPr>
          <w:rFonts w:ascii="標楷體" w:eastAsia="標楷體" w:hAnsi="標楷體" w:cs="標楷體"/>
          <w:sz w:val="32"/>
          <w:szCs w:val="32"/>
        </w:rPr>
        <w:t>第四級資通</w:t>
      </w:r>
      <w:proofErr w:type="gramEnd"/>
      <w:r>
        <w:rPr>
          <w:rFonts w:ascii="標楷體" w:eastAsia="標楷體" w:hAnsi="標楷體" w:cs="標楷體"/>
          <w:sz w:val="32"/>
          <w:szCs w:val="32"/>
        </w:rPr>
        <w:t>安全事件，於知悉該事件後三十六小時內。</w:t>
      </w:r>
    </w:p>
    <w:p w14:paraId="581A33CF" w14:textId="77777777" w:rsidR="00961342" w:rsidRDefault="00062A31">
      <w:pPr>
        <w:pStyle w:val="Standard"/>
        <w:widowControl w:val="0"/>
        <w:overflowPunct w:val="0"/>
        <w:ind w:left="992" w:hanging="992"/>
        <w:jc w:val="both"/>
      </w:pPr>
      <w:r>
        <w:rPr>
          <w:rFonts w:ascii="標楷體" w:eastAsia="標楷體" w:hAnsi="標楷體" w:cs="標楷體"/>
          <w:sz w:val="32"/>
          <w:szCs w:val="32"/>
        </w:rPr>
        <w:t xml:space="preserve">          </w:t>
      </w:r>
      <w:r>
        <w:rPr>
          <w:rFonts w:ascii="標楷體" w:eastAsia="標楷體" w:hAnsi="標楷體" w:cs="標楷體"/>
          <w:sz w:val="32"/>
          <w:szCs w:val="32"/>
        </w:rPr>
        <w:t>特定非公務機關依前項規定完成損害控制或復原作業後，應持續進行事件之調查及處理，並於一個月內依中央目的事業主管機關指定之方式，送交調查、處理及改善報告。</w:t>
      </w:r>
    </w:p>
    <w:p w14:paraId="581A33D0" w14:textId="77777777" w:rsidR="00961342" w:rsidRDefault="00062A31">
      <w:pPr>
        <w:pStyle w:val="Standard"/>
        <w:widowControl w:val="0"/>
        <w:overflowPunct w:val="0"/>
        <w:ind w:left="991" w:firstLine="643"/>
        <w:jc w:val="both"/>
        <w:rPr>
          <w:rFonts w:ascii="標楷體" w:eastAsia="標楷體" w:hAnsi="標楷體" w:cs="標楷體"/>
          <w:sz w:val="32"/>
          <w:szCs w:val="32"/>
        </w:rPr>
      </w:pPr>
      <w:r>
        <w:rPr>
          <w:rFonts w:ascii="標楷體" w:eastAsia="標楷體" w:hAnsi="標楷體" w:cs="標楷體"/>
          <w:sz w:val="32"/>
          <w:szCs w:val="32"/>
        </w:rPr>
        <w:t>前項調查、處理及改善報告送交之時限，得經中央目的事業主管機關同意後延長之。</w:t>
      </w:r>
    </w:p>
    <w:p w14:paraId="581A33D1" w14:textId="77777777" w:rsidR="00961342" w:rsidRDefault="00062A31">
      <w:pPr>
        <w:pStyle w:val="Standard"/>
        <w:widowControl w:val="0"/>
        <w:overflowPunct w:val="0"/>
        <w:ind w:left="991" w:firstLine="643"/>
        <w:jc w:val="both"/>
        <w:rPr>
          <w:rFonts w:ascii="標楷體" w:eastAsia="標楷體" w:hAnsi="標楷體" w:cs="標楷體"/>
          <w:sz w:val="32"/>
          <w:szCs w:val="32"/>
        </w:rPr>
      </w:pPr>
      <w:r>
        <w:rPr>
          <w:rFonts w:ascii="標楷體" w:eastAsia="標楷體" w:hAnsi="標楷體" w:cs="標楷體"/>
          <w:sz w:val="32"/>
          <w:szCs w:val="32"/>
        </w:rPr>
        <w:lastRenderedPageBreak/>
        <w:t>中央目的事業主管機關就第一項之損害控制或復原作業及第二項送交之報告，認有必要，或認有違反法令、不適當或其他須改善之情事者，得要求特定非公務機關提出說明及調整。</w:t>
      </w:r>
    </w:p>
    <w:p w14:paraId="581A33D2" w14:textId="77777777" w:rsidR="00961342" w:rsidRDefault="00062A31">
      <w:pPr>
        <w:pStyle w:val="Standard"/>
        <w:widowControl w:val="0"/>
        <w:overflowPunct w:val="0"/>
        <w:ind w:left="991" w:firstLine="701"/>
        <w:jc w:val="both"/>
        <w:rPr>
          <w:rFonts w:ascii="標楷體" w:eastAsia="標楷體" w:hAnsi="標楷體" w:cs="標楷體"/>
          <w:sz w:val="32"/>
          <w:szCs w:val="32"/>
        </w:rPr>
      </w:pPr>
      <w:r>
        <w:rPr>
          <w:rFonts w:ascii="標楷體" w:eastAsia="標楷體" w:hAnsi="標楷體" w:cs="標楷體"/>
          <w:sz w:val="32"/>
          <w:szCs w:val="32"/>
        </w:rPr>
        <w:t>特定非公務機關就第三級或</w:t>
      </w:r>
      <w:proofErr w:type="gramStart"/>
      <w:r>
        <w:rPr>
          <w:rFonts w:ascii="標楷體" w:eastAsia="標楷體" w:hAnsi="標楷體" w:cs="標楷體"/>
          <w:sz w:val="32"/>
          <w:szCs w:val="32"/>
        </w:rPr>
        <w:t>第四級資通</w:t>
      </w:r>
      <w:proofErr w:type="gramEnd"/>
      <w:r>
        <w:rPr>
          <w:rFonts w:ascii="標楷體" w:eastAsia="標楷體" w:hAnsi="標楷體" w:cs="標楷體"/>
          <w:sz w:val="32"/>
          <w:szCs w:val="32"/>
        </w:rPr>
        <w:t>安全事件送交之調查、處理及改善報告，中央目的事業主管機關應於審查後送交主管機關；主管機關就</w:t>
      </w:r>
      <w:r>
        <w:rPr>
          <w:rFonts w:ascii="標楷體" w:eastAsia="標楷體" w:hAnsi="標楷體" w:cs="標楷體"/>
          <w:sz w:val="32"/>
          <w:szCs w:val="32"/>
        </w:rPr>
        <w:t>該報告認有必要，或認有違反法令、不適當或其他須改善之情事者，得要求特定非公務機關提出說明及調整。</w:t>
      </w:r>
    </w:p>
    <w:p w14:paraId="581A33D3" w14:textId="77777777" w:rsidR="00961342" w:rsidRDefault="00062A31">
      <w:pPr>
        <w:pStyle w:val="Standard"/>
        <w:widowControl w:val="0"/>
        <w:overflowPunct w:val="0"/>
        <w:ind w:left="992" w:hanging="992"/>
        <w:jc w:val="both"/>
      </w:pPr>
      <w:r>
        <w:rPr>
          <w:rFonts w:ascii="標楷體" w:eastAsia="標楷體" w:hAnsi="標楷體" w:cs="標楷體"/>
          <w:sz w:val="32"/>
          <w:szCs w:val="32"/>
        </w:rPr>
        <w:t>第二十一條</w:t>
      </w:r>
      <w:r>
        <w:rPr>
          <w:rFonts w:ascii="標楷體" w:eastAsia="標楷體" w:hAnsi="標楷體" w:cs="標楷體"/>
          <w:sz w:val="32"/>
          <w:szCs w:val="32"/>
        </w:rPr>
        <w:t xml:space="preserve">    </w:t>
      </w:r>
      <w:r>
        <w:rPr>
          <w:rFonts w:ascii="標楷體" w:eastAsia="標楷體" w:hAnsi="標楷體" w:cs="標楷體"/>
          <w:sz w:val="32"/>
          <w:szCs w:val="32"/>
        </w:rPr>
        <w:t>本辦法之施行日期，由主管機關定之。</w:t>
      </w:r>
    </w:p>
    <w:p w14:paraId="581A33D4" w14:textId="77777777" w:rsidR="00961342" w:rsidRDefault="00062A31">
      <w:pPr>
        <w:pStyle w:val="Standard"/>
        <w:widowControl w:val="0"/>
        <w:overflowPunct w:val="0"/>
        <w:ind w:left="991" w:firstLine="1248"/>
        <w:jc w:val="both"/>
        <w:rPr>
          <w:rFonts w:ascii="標楷體" w:eastAsia="標楷體" w:hAnsi="標楷體" w:cs="標楷體"/>
          <w:sz w:val="32"/>
          <w:szCs w:val="32"/>
        </w:rPr>
      </w:pPr>
      <w:r>
        <w:rPr>
          <w:rFonts w:ascii="標楷體" w:eastAsia="標楷體" w:hAnsi="標楷體" w:cs="標楷體"/>
          <w:sz w:val="32"/>
          <w:szCs w:val="32"/>
        </w:rPr>
        <w:t>本辦法修正條文自發布日施行。</w:t>
      </w:r>
    </w:p>
    <w:sectPr w:rsidR="00961342">
      <w:footerReference w:type="default" r:id="rId7"/>
      <w:pgSz w:w="11906" w:h="16838"/>
      <w:pgMar w:top="1440" w:right="1800" w:bottom="1440" w:left="180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A33C9" w14:textId="77777777" w:rsidR="00000000" w:rsidRDefault="00062A31">
      <w:r>
        <w:separator/>
      </w:r>
    </w:p>
  </w:endnote>
  <w:endnote w:type="continuationSeparator" w:id="0">
    <w:p w14:paraId="581A33CB" w14:textId="77777777" w:rsidR="00000000" w:rsidRDefault="0006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全真楷書, 細明體">
    <w:charset w:val="00"/>
    <w:family w:val="modern"/>
    <w:pitch w:val="default"/>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33CD" w14:textId="77777777" w:rsidR="0015273B" w:rsidRDefault="00062A31">
    <w:pPr>
      <w:pStyle w:val="a9"/>
    </w:pPr>
    <w:r>
      <w:rPr>
        <w:noProof/>
      </w:rPr>
      <mc:AlternateContent>
        <mc:Choice Requires="wps">
          <w:drawing>
            <wp:anchor distT="0" distB="0" distL="114300" distR="114300" simplePos="0" relativeHeight="251659264" behindDoc="0" locked="0" layoutInCell="1" allowOverlap="1" wp14:anchorId="581A33C5" wp14:editId="581A33C6">
              <wp:simplePos x="0" y="0"/>
              <wp:positionH relativeFrom="margin">
                <wp:align>center</wp:align>
              </wp:positionH>
              <wp:positionV relativeFrom="paragraph">
                <wp:posOffset>720</wp:posOffset>
              </wp:positionV>
              <wp:extent cx="0" cy="20880"/>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alpha val="0"/>
                        </a:srgbClr>
                      </a:solidFill>
                    </wps:spPr>
                    <wps:txbx>
                      <w:txbxContent>
                        <w:p w14:paraId="581A33C7" w14:textId="77777777" w:rsidR="0015273B" w:rsidRDefault="00062A31">
                          <w:pPr>
                            <w:pStyle w:val="a9"/>
                          </w:pPr>
                          <w:r>
                            <w:rPr>
                              <w:rStyle w:val="ac"/>
                            </w:rPr>
                            <w:fldChar w:fldCharType="begin"/>
                          </w:r>
                          <w:r>
                            <w:rPr>
                              <w:rStyle w:val="ac"/>
                            </w:rPr>
                            <w:instrText xml:space="preserve"> PAGE </w:instrText>
                          </w:r>
                          <w:r>
                            <w:rPr>
                              <w:rStyle w:val="ac"/>
                            </w:rPr>
                            <w:fldChar w:fldCharType="separate"/>
                          </w:r>
                          <w:r>
                            <w:rPr>
                              <w:rStyle w:val="ac"/>
                            </w:rPr>
                            <w:t>2</w:t>
                          </w:r>
                          <w:r>
                            <w:rPr>
                              <w:rStyle w:val="ac"/>
                            </w:rPr>
                            <w:fldChar w:fldCharType="end"/>
                          </w:r>
                        </w:p>
                      </w:txbxContent>
                    </wps:txbx>
                    <wps:bodyPr wrap="none" lIns="0" tIns="0" rIns="0" bIns="0" compatLnSpc="0">
                      <a:spAutoFit/>
                    </wps:bodyPr>
                  </wps:wsp>
                </a:graphicData>
              </a:graphic>
            </wp:anchor>
          </w:drawing>
        </mc:Choice>
        <mc:Fallback>
          <w:pict>
            <v:shapetype w14:anchorId="581A33C5" id="_x0000_t202" coordsize="21600,21600" o:spt="202" path="m,l,21600r21600,l21600,xe">
              <v:stroke joinstyle="miter"/>
              <v:path gradientshapeok="t" o:connecttype="rect"/>
            </v:shapetype>
            <v:shape id="外框1" o:spid="_x0000_s1026" type="#_x0000_t202" style="position:absolute;margin-left:0;margin-top:.05pt;width:0;height: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" stroked="f">
              <v:fill opacity="0"/>
              <v:textbox style="mso-fit-shape-to-text:t" inset="0,0,0,0">
                <w:txbxContent>
                  <w:p w14:paraId="581A33C7" w14:textId="77777777" w:rsidR="0015273B" w:rsidRDefault="00062A31">
                    <w:pPr>
                      <w:pStyle w:val="a9"/>
                    </w:pPr>
                    <w:r>
                      <w:rPr>
                        <w:rStyle w:val="ac"/>
                      </w:rPr>
                      <w:fldChar w:fldCharType="begin"/>
                    </w:r>
                    <w:r>
                      <w:rPr>
                        <w:rStyle w:val="ac"/>
                      </w:rPr>
                      <w:instrText xml:space="preserve"> PAGE </w:instrText>
                    </w:r>
                    <w:r>
                      <w:rPr>
                        <w:rStyle w:val="ac"/>
                      </w:rPr>
                      <w:fldChar w:fldCharType="separate"/>
                    </w:r>
                    <w:r>
                      <w:rPr>
                        <w:rStyle w:val="ac"/>
                      </w:rPr>
                      <w:t>2</w:t>
                    </w:r>
                    <w:r>
                      <w:rPr>
                        <w:rStyle w:val="ac"/>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A33C5" w14:textId="77777777" w:rsidR="00000000" w:rsidRDefault="00062A31">
      <w:r>
        <w:rPr>
          <w:color w:val="000000"/>
        </w:rPr>
        <w:separator/>
      </w:r>
    </w:p>
  </w:footnote>
  <w:footnote w:type="continuationSeparator" w:id="0">
    <w:p w14:paraId="581A33C7" w14:textId="77777777" w:rsidR="00000000" w:rsidRDefault="00062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552C"/>
    <w:multiLevelType w:val="multilevel"/>
    <w:tmpl w:val="7A0472D0"/>
    <w:styleLink w:val="WW8Num1"/>
    <w:lvl w:ilvl="0">
      <w:start w:val="1"/>
      <w:numFmt w:val="japaneseCounting"/>
      <w:lvlText w:val="%1、"/>
      <w:lvlJc w:val="left"/>
      <w:pPr>
        <w:ind w:left="1473" w:hanging="480"/>
      </w:pPr>
      <w:rPr>
        <w:lang w:val="en-US"/>
      </w:rPr>
    </w:lvl>
    <w:lvl w:ilvl="1">
      <w:start w:val="1"/>
      <w:numFmt w:val="ideographTraditional"/>
      <w:lvlText w:val="%2、"/>
      <w:lvlJc w:val="left"/>
      <w:pPr>
        <w:ind w:left="2946" w:hanging="480"/>
      </w:pPr>
    </w:lvl>
    <w:lvl w:ilvl="2">
      <w:start w:val="1"/>
      <w:numFmt w:val="lowerRoman"/>
      <w:lvlText w:val="%3."/>
      <w:lvlJc w:val="right"/>
      <w:pPr>
        <w:ind w:left="3426" w:hanging="480"/>
      </w:pPr>
    </w:lvl>
    <w:lvl w:ilvl="3">
      <w:start w:val="1"/>
      <w:numFmt w:val="decimal"/>
      <w:lvlText w:val="%4."/>
      <w:lvlJc w:val="left"/>
      <w:pPr>
        <w:ind w:left="3906" w:hanging="480"/>
      </w:pPr>
    </w:lvl>
    <w:lvl w:ilvl="4">
      <w:start w:val="1"/>
      <w:numFmt w:val="ideographTraditional"/>
      <w:lvlText w:val="%5、"/>
      <w:lvlJc w:val="left"/>
      <w:pPr>
        <w:ind w:left="4386" w:hanging="480"/>
      </w:pPr>
    </w:lvl>
    <w:lvl w:ilvl="5">
      <w:start w:val="1"/>
      <w:numFmt w:val="lowerRoman"/>
      <w:lvlText w:val="%6."/>
      <w:lvlJc w:val="right"/>
      <w:pPr>
        <w:ind w:left="4866" w:hanging="480"/>
      </w:pPr>
    </w:lvl>
    <w:lvl w:ilvl="6">
      <w:start w:val="1"/>
      <w:numFmt w:val="decimal"/>
      <w:lvlText w:val="%7."/>
      <w:lvlJc w:val="left"/>
      <w:pPr>
        <w:ind w:left="5346" w:hanging="480"/>
      </w:pPr>
    </w:lvl>
    <w:lvl w:ilvl="7">
      <w:start w:val="1"/>
      <w:numFmt w:val="ideographTraditional"/>
      <w:lvlText w:val="%8、"/>
      <w:lvlJc w:val="left"/>
      <w:pPr>
        <w:ind w:left="5826" w:hanging="480"/>
      </w:pPr>
    </w:lvl>
    <w:lvl w:ilvl="8">
      <w:start w:val="1"/>
      <w:numFmt w:val="lowerRoman"/>
      <w:lvlText w:val="%9."/>
      <w:lvlJc w:val="right"/>
      <w:pPr>
        <w:ind w:left="6306" w:hanging="480"/>
      </w:pPr>
    </w:lvl>
  </w:abstractNum>
  <w:abstractNum w:abstractNumId="1" w15:restartNumberingAfterBreak="0">
    <w:nsid w:val="02A63E86"/>
    <w:multiLevelType w:val="multilevel"/>
    <w:tmpl w:val="C448A3C8"/>
    <w:styleLink w:val="WW8Num2"/>
    <w:lvl w:ilvl="0">
      <w:start w:val="1"/>
      <w:numFmt w:val="japaneseCounting"/>
      <w:lvlText w:val="%1、"/>
      <w:lvlJc w:val="left"/>
      <w:pPr>
        <w:ind w:left="1473" w:hanging="480"/>
      </w:pPr>
      <w:rPr>
        <w:lang w:val="en-US"/>
      </w:rPr>
    </w:lvl>
    <w:lvl w:ilvl="1">
      <w:start w:val="1"/>
      <w:numFmt w:val="ideographTraditional"/>
      <w:lvlText w:val="%2、"/>
      <w:lvlJc w:val="left"/>
      <w:pPr>
        <w:ind w:left="2946" w:hanging="480"/>
      </w:pPr>
    </w:lvl>
    <w:lvl w:ilvl="2">
      <w:start w:val="1"/>
      <w:numFmt w:val="lowerRoman"/>
      <w:lvlText w:val="%3."/>
      <w:lvlJc w:val="right"/>
      <w:pPr>
        <w:ind w:left="3426" w:hanging="480"/>
      </w:pPr>
    </w:lvl>
    <w:lvl w:ilvl="3">
      <w:start w:val="1"/>
      <w:numFmt w:val="decimal"/>
      <w:lvlText w:val="%4."/>
      <w:lvlJc w:val="left"/>
      <w:pPr>
        <w:ind w:left="3906" w:hanging="480"/>
      </w:pPr>
    </w:lvl>
    <w:lvl w:ilvl="4">
      <w:start w:val="1"/>
      <w:numFmt w:val="ideographTraditional"/>
      <w:lvlText w:val="%5、"/>
      <w:lvlJc w:val="left"/>
      <w:pPr>
        <w:ind w:left="4386" w:hanging="480"/>
      </w:pPr>
    </w:lvl>
    <w:lvl w:ilvl="5">
      <w:start w:val="1"/>
      <w:numFmt w:val="lowerRoman"/>
      <w:lvlText w:val="%6."/>
      <w:lvlJc w:val="right"/>
      <w:pPr>
        <w:ind w:left="4866" w:hanging="480"/>
      </w:pPr>
    </w:lvl>
    <w:lvl w:ilvl="6">
      <w:start w:val="1"/>
      <w:numFmt w:val="decimal"/>
      <w:lvlText w:val="%7."/>
      <w:lvlJc w:val="left"/>
      <w:pPr>
        <w:ind w:left="5346" w:hanging="480"/>
      </w:pPr>
    </w:lvl>
    <w:lvl w:ilvl="7">
      <w:start w:val="1"/>
      <w:numFmt w:val="ideographTraditional"/>
      <w:lvlText w:val="%8、"/>
      <w:lvlJc w:val="left"/>
      <w:pPr>
        <w:ind w:left="5826" w:hanging="480"/>
      </w:pPr>
    </w:lvl>
    <w:lvl w:ilvl="8">
      <w:start w:val="1"/>
      <w:numFmt w:val="lowerRoman"/>
      <w:lvlText w:val="%9."/>
      <w:lvlJc w:val="right"/>
      <w:pPr>
        <w:ind w:left="6306" w:hanging="480"/>
      </w:pPr>
    </w:lvl>
  </w:abstractNum>
  <w:abstractNum w:abstractNumId="2" w15:restartNumberingAfterBreak="0">
    <w:nsid w:val="1B3C070C"/>
    <w:multiLevelType w:val="multilevel"/>
    <w:tmpl w:val="315E2BC2"/>
    <w:styleLink w:val="WW8Num5"/>
    <w:lvl w:ilvl="0">
      <w:start w:val="1"/>
      <w:numFmt w:val="japaneseCounting"/>
      <w:lvlText w:val="%1、"/>
      <w:lvlJc w:val="left"/>
      <w:pPr>
        <w:ind w:left="798" w:hanging="480"/>
      </w:pPr>
      <w:rPr>
        <w:color w:val="FF0000"/>
        <w:sz w:val="24"/>
        <w:szCs w:val="24"/>
        <w:lang w:val="en-US"/>
      </w:rPr>
    </w:lvl>
    <w:lvl w:ilvl="1">
      <w:start w:val="1"/>
      <w:numFmt w:val="ideographTraditional"/>
      <w:lvlText w:val="%2、"/>
      <w:lvlJc w:val="left"/>
      <w:pPr>
        <w:ind w:left="2271" w:hanging="480"/>
      </w:pPr>
    </w:lvl>
    <w:lvl w:ilvl="2">
      <w:start w:val="1"/>
      <w:numFmt w:val="lowerRoman"/>
      <w:lvlText w:val="%3."/>
      <w:lvlJc w:val="right"/>
      <w:pPr>
        <w:ind w:left="2751" w:hanging="480"/>
      </w:pPr>
    </w:lvl>
    <w:lvl w:ilvl="3">
      <w:start w:val="1"/>
      <w:numFmt w:val="decimal"/>
      <w:lvlText w:val="%4."/>
      <w:lvlJc w:val="left"/>
      <w:pPr>
        <w:ind w:left="3231" w:hanging="480"/>
      </w:pPr>
    </w:lvl>
    <w:lvl w:ilvl="4">
      <w:start w:val="1"/>
      <w:numFmt w:val="ideographTraditional"/>
      <w:lvlText w:val="%5、"/>
      <w:lvlJc w:val="left"/>
      <w:pPr>
        <w:ind w:left="3711" w:hanging="480"/>
      </w:pPr>
    </w:lvl>
    <w:lvl w:ilvl="5">
      <w:start w:val="1"/>
      <w:numFmt w:val="lowerRoman"/>
      <w:lvlText w:val="%6."/>
      <w:lvlJc w:val="right"/>
      <w:pPr>
        <w:ind w:left="4191" w:hanging="480"/>
      </w:pPr>
    </w:lvl>
    <w:lvl w:ilvl="6">
      <w:start w:val="1"/>
      <w:numFmt w:val="decimal"/>
      <w:lvlText w:val="%7."/>
      <w:lvlJc w:val="left"/>
      <w:pPr>
        <w:ind w:left="4671" w:hanging="480"/>
      </w:pPr>
    </w:lvl>
    <w:lvl w:ilvl="7">
      <w:start w:val="1"/>
      <w:numFmt w:val="ideographTraditional"/>
      <w:lvlText w:val="%8、"/>
      <w:lvlJc w:val="left"/>
      <w:pPr>
        <w:ind w:left="5151" w:hanging="480"/>
      </w:pPr>
    </w:lvl>
    <w:lvl w:ilvl="8">
      <w:start w:val="1"/>
      <w:numFmt w:val="lowerRoman"/>
      <w:lvlText w:val="%9."/>
      <w:lvlJc w:val="right"/>
      <w:pPr>
        <w:ind w:left="5631" w:hanging="480"/>
      </w:pPr>
    </w:lvl>
  </w:abstractNum>
  <w:abstractNum w:abstractNumId="3" w15:restartNumberingAfterBreak="0">
    <w:nsid w:val="4ECF18B3"/>
    <w:multiLevelType w:val="multilevel"/>
    <w:tmpl w:val="6E66CE82"/>
    <w:styleLink w:val="WW8Num3"/>
    <w:lvl w:ilvl="0">
      <w:start w:val="1"/>
      <w:numFmt w:val="japaneseCounting"/>
      <w:lvlText w:val="%1、"/>
      <w:lvlJc w:val="left"/>
      <w:pPr>
        <w:ind w:left="810" w:hanging="81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FB46A62"/>
    <w:multiLevelType w:val="multilevel"/>
    <w:tmpl w:val="0E2296AE"/>
    <w:styleLink w:val="WW8Num4"/>
    <w:lvl w:ilvl="0">
      <w:start w:val="1"/>
      <w:numFmt w:val="japaneseCounting"/>
      <w:lvlText w:val="%1、"/>
      <w:lvlJc w:val="left"/>
      <w:pPr>
        <w:ind w:left="810" w:hanging="8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61342"/>
    <w:rsid w:val="00062A31"/>
    <w:rsid w:val="009613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33C5"/>
  <w15:docId w15:val="{F87628D0-3CE3-4EA6-8531-3B2A8CCF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widowControl w:val="0"/>
      <w:spacing w:line="360" w:lineRule="atLeast"/>
      <w:ind w:right="113"/>
      <w:jc w:val="both"/>
    </w:pPr>
    <w:rPr>
      <w:rFonts w:ascii="全真楷書, 細明體" w:eastAsia="全真楷書, 細明體" w:hAnsi="全真楷書, 細明體" w:cs="全真楷書, 細明體"/>
      <w:szCs w:val="20"/>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Contents1">
    <w:name w:val="Contents 1"/>
    <w:basedOn w:val="Standard"/>
    <w:next w:val="Standard"/>
    <w:pPr>
      <w:widowControl w:val="0"/>
    </w:pPr>
    <w:rPr>
      <w:rFonts w:eastAsia="標楷體"/>
      <w:b/>
      <w:bCs/>
      <w:sz w:val="28"/>
    </w:rPr>
  </w:style>
  <w:style w:type="paragraph" w:customStyle="1" w:styleId="Contents3">
    <w:name w:val="Contents 3"/>
    <w:basedOn w:val="Standard"/>
    <w:next w:val="Standard"/>
    <w:pPr>
      <w:widowControl w:val="0"/>
      <w:ind w:firstLine="680"/>
    </w:pPr>
    <w:rPr>
      <w:rFonts w:eastAsia="標楷體"/>
      <w:bCs/>
    </w:rPr>
  </w:style>
  <w:style w:type="paragraph" w:customStyle="1" w:styleId="Contents5">
    <w:name w:val="Contents 5"/>
    <w:basedOn w:val="Standard"/>
    <w:next w:val="Standard"/>
    <w:pPr>
      <w:widowControl w:val="0"/>
      <w:ind w:left="1920" w:hanging="1920"/>
    </w:pPr>
    <w:rPr>
      <w:rFonts w:eastAsia="標楷體"/>
      <w:bCs/>
    </w:rPr>
  </w:style>
  <w:style w:type="paragraph" w:customStyle="1" w:styleId="a5">
    <w:name w:val="受文者"/>
    <w:basedOn w:val="Standard"/>
    <w:pPr>
      <w:widowControl w:val="0"/>
      <w:snapToGrid w:val="0"/>
      <w:spacing w:line="240" w:lineRule="atLeast"/>
    </w:pPr>
    <w:rPr>
      <w:rFonts w:ascii="Arial" w:eastAsia="標楷體" w:hAnsi="Arial" w:cs="Arial"/>
      <w:sz w:val="32"/>
      <w:szCs w:val="32"/>
    </w:rPr>
  </w:style>
  <w:style w:type="paragraph" w:customStyle="1" w:styleId="a6">
    <w:name w:val="第一條"/>
    <w:basedOn w:val="Standard"/>
    <w:pPr>
      <w:widowControl w:val="0"/>
      <w:spacing w:line="460" w:lineRule="exact"/>
      <w:ind w:left="625" w:hanging="625"/>
      <w:jc w:val="both"/>
    </w:pPr>
    <w:rPr>
      <w:rFonts w:eastAsia="標楷體"/>
      <w:spacing w:val="10"/>
      <w:sz w:val="26"/>
    </w:rPr>
  </w:style>
  <w:style w:type="paragraph" w:customStyle="1" w:styleId="a7">
    <w:name w:val="條一"/>
    <w:basedOn w:val="Standard"/>
    <w:pPr>
      <w:widowControl w:val="0"/>
      <w:spacing w:line="460" w:lineRule="exact"/>
      <w:ind w:left="850" w:hanging="225"/>
      <w:jc w:val="both"/>
    </w:pPr>
    <w:rPr>
      <w:rFonts w:eastAsia="標楷體"/>
      <w:spacing w:val="10"/>
      <w:sz w:val="26"/>
    </w:rPr>
  </w:style>
  <w:style w:type="paragraph" w:customStyle="1" w:styleId="Textbodyindent">
    <w:name w:val="Text body indent"/>
    <w:basedOn w:val="Standard"/>
    <w:pPr>
      <w:ind w:left="2119" w:hanging="319"/>
    </w:pPr>
    <w:rPr>
      <w:rFonts w:ascii="標楷體" w:eastAsia="標楷體" w:hAnsi="標楷體" w:cs="標楷體"/>
      <w:sz w:val="28"/>
    </w:rPr>
  </w:style>
  <w:style w:type="paragraph" w:styleId="a8">
    <w:name w:val="header"/>
    <w:basedOn w:val="Standard"/>
    <w:pPr>
      <w:tabs>
        <w:tab w:val="center" w:pos="4153"/>
        <w:tab w:val="right" w:pos="8306"/>
      </w:tabs>
      <w:snapToGrid w:val="0"/>
    </w:pPr>
    <w:rPr>
      <w:sz w:val="20"/>
      <w:szCs w:val="20"/>
    </w:rPr>
  </w:style>
  <w:style w:type="paragraph" w:styleId="a9">
    <w:name w:val="footer"/>
    <w:basedOn w:val="Standard"/>
    <w:pPr>
      <w:tabs>
        <w:tab w:val="center" w:pos="4153"/>
        <w:tab w:val="right" w:pos="8306"/>
      </w:tabs>
      <w:snapToGrid w:val="0"/>
    </w:pPr>
    <w:rPr>
      <w:sz w:val="20"/>
      <w:szCs w:val="20"/>
    </w:rPr>
  </w:style>
  <w:style w:type="paragraph" w:customStyle="1" w:styleId="aa">
    <w:name w:val="公文(後續段落)"/>
    <w:pPr>
      <w:widowControl/>
      <w:snapToGrid w:val="0"/>
      <w:spacing w:line="578" w:lineRule="exact"/>
      <w:ind w:left="340"/>
      <w:textAlignment w:val="center"/>
    </w:pPr>
    <w:rPr>
      <w:rFonts w:ascii="Times New Roman" w:eastAsia="標楷體" w:hAnsi="Times New Roman" w:cs="Times New Roman"/>
      <w:sz w:val="32"/>
      <w:szCs w:val="20"/>
      <w:lang w:bidi="ar-SA"/>
    </w:rPr>
  </w:style>
  <w:style w:type="paragraph" w:styleId="ab">
    <w:name w:val="List Paragraph"/>
    <w:basedOn w:val="Standard"/>
    <w:pPr>
      <w:widowControl w:val="0"/>
      <w:ind w:left="480"/>
    </w:pPr>
    <w:rPr>
      <w:rFonts w:ascii="Calibri" w:eastAsia="Calibri" w:hAnsi="Calibri" w:cs="Calibri"/>
      <w:szCs w:val="22"/>
    </w:rPr>
  </w:style>
  <w:style w:type="paragraph" w:customStyle="1" w:styleId="Framecontents">
    <w:name w:val="Frame contents"/>
    <w:basedOn w:val="Standard"/>
  </w:style>
  <w:style w:type="character" w:customStyle="1" w:styleId="WW8Num1z0">
    <w:name w:val="WW8Num1z0"/>
    <w:rPr>
      <w:lang w:val="en-U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lang w:val="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color w:val="FF0000"/>
      <w:sz w:val="24"/>
      <w:szCs w:val="24"/>
      <w:lang w:val="en-U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styleId="ac">
    <w:name w:val="page number"/>
    <w:basedOn w:val="a0"/>
  </w:style>
  <w:style w:type="character" w:customStyle="1" w:styleId="ad">
    <w:name w:val="清單段落 字元"/>
    <w:rPr>
      <w:rFonts w:ascii="Calibri" w:eastAsia="Calibri" w:hAnsi="Calibri" w:cs="Calibri"/>
      <w:kern w:val="3"/>
      <w:sz w:val="24"/>
      <w:szCs w:val="22"/>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wlgong</dc:creator>
  <cp:keywords/>
  <cp:lastModifiedBy>鹽烤 研考</cp:lastModifiedBy>
  <cp:revision>2</cp:revision>
  <dcterms:created xsi:type="dcterms:W3CDTF">2021-09-14T01:10:00Z</dcterms:created>
  <dcterms:modified xsi:type="dcterms:W3CDTF">2021-09-14T01:10:00Z</dcterms:modified>
</cp:coreProperties>
</file>