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C7" w:rsidRDefault="00A74CC7" w:rsidP="00A74CC7">
      <w:pPr>
        <w:spacing w:afterLines="50" w:after="163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74CC7">
        <w:rPr>
          <w:rFonts w:ascii="Times New Roman" w:eastAsia="標楷體" w:hAnsi="Times New Roman" w:cs="Times New Roman" w:hint="eastAsia"/>
          <w:b/>
          <w:sz w:val="36"/>
          <w:szCs w:val="36"/>
        </w:rPr>
        <w:t>屏東縣泰武鄉重陽節敬老禮金發放自治條例</w:t>
      </w:r>
    </w:p>
    <w:p w:rsidR="00A74CC7" w:rsidRPr="00A74CC7" w:rsidRDefault="00A74CC7" w:rsidP="00A74CC7">
      <w:pPr>
        <w:spacing w:afterLines="50" w:after="163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第一條、第四條、第十一條修正條文</w:t>
      </w:r>
    </w:p>
    <w:p w:rsidR="00A74CC7" w:rsidRPr="00A74CC7" w:rsidRDefault="00A74CC7" w:rsidP="00A74CC7">
      <w:pPr>
        <w:spacing w:afterLines="50" w:after="163" w:line="200" w:lineRule="exact"/>
        <w:ind w:right="280"/>
        <w:rPr>
          <w:rFonts w:ascii="標楷體" w:eastAsia="標楷體" w:hAnsi="標楷體" w:cs="Times New Roman" w:hint="eastAsia"/>
          <w:b/>
          <w:spacing w:val="-10"/>
          <w:sz w:val="16"/>
          <w:szCs w:val="16"/>
        </w:rPr>
      </w:pP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第 一 條 屏東縣泰武鄉 (以下簡稱本鄉)為貫徹老人福利政策，弘揚敬老美德，落 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實關懷老人福利措施，表達對長者敬重關懷美意並</w:t>
      </w:r>
      <w:bookmarkStart w:id="0" w:name="_GoBack"/>
      <w:bookmarkEnd w:id="0"/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發給重陽節敬老禮金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（以下簡稱敬老禮金），特制定本自治條例。</w:t>
      </w:r>
      <w:r w:rsidRPr="00A74CC7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 四 條 敬老禮金之發放金額如下：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一、當年度滿六十五歲至七十九歲者，每人發放禮金新臺幣五百元。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二、當年度滿八十歲至九十九歲者，每人發放禮金新臺幣一千元。         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三、當年度滿一百歲以上者，每人發放禮金新臺幣三千元。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 十一條本自治條例自公布日施行。</w:t>
      </w:r>
    </w:p>
    <w:p w:rsidR="00A74CC7" w:rsidRPr="00A74CC7" w:rsidRDefault="00A74CC7" w:rsidP="00A74CC7">
      <w:pPr>
        <w:spacing w:line="600" w:lineRule="exact"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 w:rsidRPr="00A74C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本自治條例修正條文自中華民國一百一十二年一月一日施行。</w:t>
      </w:r>
    </w:p>
    <w:p w:rsidR="00EB7B2C" w:rsidRPr="00A74CC7" w:rsidRDefault="00EB7B2C">
      <w:pPr>
        <w:rPr>
          <w:color w:val="000000" w:themeColor="text1"/>
        </w:rPr>
      </w:pPr>
    </w:p>
    <w:sectPr w:rsidR="00EB7B2C" w:rsidRPr="00A74CC7" w:rsidSect="00A74CC7">
      <w:footerReference w:type="even" r:id="rId4"/>
      <w:footerReference w:type="default" r:id="rId5"/>
      <w:pgSz w:w="11906" w:h="16838" w:code="9"/>
      <w:pgMar w:top="567" w:right="454" w:bottom="567" w:left="454" w:header="851" w:footer="992" w:gutter="0"/>
      <w:pgNumType w:start="24"/>
      <w:cols w:space="425"/>
      <w:docGrid w:type="lines" w:linePitch="326" w:charSpace="4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6D" w:rsidRDefault="00A74CC7" w:rsidP="00D250BE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E6D" w:rsidRDefault="00A74C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6D" w:rsidRDefault="00A74CC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C7"/>
    <w:rsid w:val="00A74CC7"/>
    <w:rsid w:val="00E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6426"/>
  <w15:chartTrackingRefBased/>
  <w15:docId w15:val="{63E57EBE-17AD-4BF6-8B20-0761E9A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CC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74CC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2022-12-28T06:44:00Z</dcterms:created>
  <dcterms:modified xsi:type="dcterms:W3CDTF">2022-12-28T06:49:00Z</dcterms:modified>
</cp:coreProperties>
</file>