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05" w:rsidRPr="00D86357" w:rsidRDefault="00976705" w:rsidP="00976705">
      <w:pPr>
        <w:widowControl/>
        <w:spacing w:before="100" w:beforeAutospacing="1"/>
        <w:rPr>
          <w:rFonts w:ascii="新細明體" w:eastAsia="新細明體" w:hAnsi="新細明體" w:cs="新細明體"/>
          <w:b/>
          <w:color w:val="00B050"/>
          <w:kern w:val="0"/>
          <w:sz w:val="28"/>
          <w:szCs w:val="24"/>
        </w:rPr>
      </w:pPr>
      <w:bookmarkStart w:id="0" w:name="content"/>
      <w:bookmarkStart w:id="1" w:name="_GoBack"/>
      <w:bookmarkEnd w:id="0"/>
      <w:bookmarkEnd w:id="1"/>
      <w:r w:rsidRPr="00D86357">
        <w:rPr>
          <w:rFonts w:ascii="新細明體" w:eastAsia="新細明體" w:hAnsi="新細明體" w:cs="新細明體" w:hint="eastAsia"/>
          <w:b/>
          <w:color w:val="00B050"/>
          <w:kern w:val="0"/>
          <w:sz w:val="28"/>
          <w:szCs w:val="24"/>
        </w:rPr>
        <w:t>自然人憑證說明</w:t>
      </w:r>
    </w:p>
    <w:p w:rsidR="00976705" w:rsidRPr="00976705" w:rsidRDefault="00976705" w:rsidP="00976705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「自然人憑證」即是在網路上作資料交換時，如同網路身分證作為辨識雙方身分用。政府為實現電子化政府的目標所開辦自然人憑證（網路身分證），其目的在方便民眾，提升政府效能，目前提供民眾直接上網申辦電子化戶籍謄本、個人綜所稅結算申報…等服務，未來仍將開放更多項目，歡迎多加利用。</w:t>
      </w:r>
    </w:p>
    <w:p w:rsidR="00976705" w:rsidRPr="00976705" w:rsidRDefault="00976705" w:rsidP="00976705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b/>
          <w:bCs/>
          <w:color w:val="62843A"/>
          <w:kern w:val="0"/>
          <w:szCs w:val="24"/>
        </w:rPr>
        <w:t>申辦資格 </w:t>
      </w:r>
    </w:p>
    <w:p w:rsidR="00976705" w:rsidRPr="00976705" w:rsidRDefault="00976705" w:rsidP="00976705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 xml:space="preserve">　　只要年滿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18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歲（含）以上，設籍於本國之國民 （即為自然人），且未受監護宣告者。 </w:t>
      </w:r>
    </w:p>
    <w:p w:rsidR="00976705" w:rsidRPr="00976705" w:rsidRDefault="00976705" w:rsidP="00976705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b/>
          <w:bCs/>
          <w:color w:val="62843A"/>
          <w:kern w:val="0"/>
          <w:szCs w:val="24"/>
        </w:rPr>
        <w:t>申辦地點 </w:t>
      </w:r>
    </w:p>
    <w:p w:rsidR="00976705" w:rsidRPr="00976705" w:rsidRDefault="00976705" w:rsidP="00976705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 xml:space="preserve">　　申辦自然人憑證並無戶籍地限制，全國任一戶所皆可辦理，民眾可親至鄰近有辦理此項業務之戶政事務所辦理</w:t>
      </w:r>
      <w:proofErr w:type="gramStart"/>
      <w:r w:rsidRPr="00976705">
        <w:rPr>
          <w:rFonts w:ascii="新細明體" w:eastAsia="新細明體" w:hAnsi="新細明體" w:cs="新細明體" w:hint="eastAsia"/>
          <w:kern w:val="0"/>
          <w:szCs w:val="24"/>
        </w:rPr>
        <w:t>（</w:t>
      </w:r>
      <w:proofErr w:type="gramEnd"/>
      <w:r w:rsidRPr="00976705">
        <w:rPr>
          <w:rFonts w:ascii="新細明體" w:eastAsia="新細明體" w:hAnsi="新細明體" w:cs="新細明體" w:hint="eastAsia"/>
          <w:kern w:val="0"/>
          <w:szCs w:val="24"/>
        </w:rPr>
        <w:t>不包含各地民政局【處】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)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976705" w:rsidRPr="00976705" w:rsidRDefault="00976705" w:rsidP="00976705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b/>
          <w:bCs/>
          <w:color w:val="62843A"/>
          <w:kern w:val="0"/>
          <w:szCs w:val="24"/>
        </w:rPr>
        <w:t>應備文件（須繳驗正本）</w:t>
      </w:r>
    </w:p>
    <w:p w:rsidR="00976705" w:rsidRPr="00976705" w:rsidRDefault="00976705" w:rsidP="00976705">
      <w:pPr>
        <w:widowControl/>
        <w:numPr>
          <w:ilvl w:val="0"/>
          <w:numId w:val="1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本人國民身分證（申辦新卡與廢止卡片須本人到所，不得委託他人辦理）</w:t>
      </w:r>
    </w:p>
    <w:p w:rsidR="00976705" w:rsidRPr="00976705" w:rsidRDefault="00976705" w:rsidP="00976705">
      <w:pPr>
        <w:widowControl/>
        <w:numPr>
          <w:ilvl w:val="0"/>
          <w:numId w:val="1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自然人憑證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IC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卡工本費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250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元</w:t>
      </w:r>
    </w:p>
    <w:p w:rsidR="00976705" w:rsidRPr="00976705" w:rsidRDefault="00976705" w:rsidP="00976705">
      <w:pPr>
        <w:widowControl/>
        <w:numPr>
          <w:ilvl w:val="0"/>
          <w:numId w:val="1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E-MAIL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信箱 </w:t>
      </w:r>
    </w:p>
    <w:p w:rsidR="00976705" w:rsidRPr="00976705" w:rsidRDefault="00976705" w:rsidP="00976705">
      <w:pPr>
        <w:widowControl/>
        <w:numPr>
          <w:ilvl w:val="0"/>
          <w:numId w:val="1"/>
        </w:numPr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自然人憑證申請書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: http://moica.nat.gov.tw/rac_form.html</w:t>
      </w:r>
    </w:p>
    <w:p w:rsidR="00976705" w:rsidRPr="00976705" w:rsidRDefault="00976705" w:rsidP="00976705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b/>
          <w:bCs/>
          <w:color w:val="62843A"/>
          <w:kern w:val="0"/>
          <w:szCs w:val="24"/>
        </w:rPr>
        <w:t>申辦時間 </w:t>
      </w:r>
    </w:p>
    <w:p w:rsidR="00976705" w:rsidRPr="00976705" w:rsidRDefault="00976705" w:rsidP="00976705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 xml:space="preserve">　　戶政事務所受理自然人憑證申請時間為：週一至週五，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08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00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～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17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30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，中午不休息 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br/>
        <w:t> 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br/>
      </w:r>
      <w:r w:rsidRPr="00976705">
        <w:rPr>
          <w:rFonts w:ascii="新細明體" w:eastAsia="新細明體" w:hAnsi="新細明體" w:cs="新細明體" w:hint="eastAsia"/>
          <w:b/>
          <w:bCs/>
          <w:color w:val="62843A"/>
          <w:kern w:val="0"/>
          <w:szCs w:val="24"/>
        </w:rPr>
        <w:t>開始使用自然人憑證  【搭配工具】</w:t>
      </w:r>
    </w:p>
    <w:p w:rsidR="00976705" w:rsidRPr="00976705" w:rsidRDefault="00976705" w:rsidP="00976705">
      <w:pPr>
        <w:widowControl/>
        <w:numPr>
          <w:ilvl w:val="0"/>
          <w:numId w:val="2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自然人憑證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IC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卡。</w:t>
      </w:r>
    </w:p>
    <w:p w:rsidR="00976705" w:rsidRPr="00976705" w:rsidRDefault="00976705" w:rsidP="00976705">
      <w:pPr>
        <w:widowControl/>
        <w:numPr>
          <w:ilvl w:val="0"/>
          <w:numId w:val="2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可讀取自然人憑證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IC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卡的讀卡機（注意讀卡機須與電腦作業系統相容）。</w:t>
      </w:r>
    </w:p>
    <w:p w:rsidR="00976705" w:rsidRPr="00976705" w:rsidRDefault="00976705" w:rsidP="00976705">
      <w:pPr>
        <w:widowControl/>
        <w:numPr>
          <w:ilvl w:val="0"/>
          <w:numId w:val="2"/>
        </w:numPr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可連上網路的電腦設備。（建議作業系統為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WINDOWS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尚有提供更新之作業系統）</w:t>
      </w:r>
    </w:p>
    <w:p w:rsidR="00976705" w:rsidRPr="00976705" w:rsidRDefault="00976705" w:rsidP="00976705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b/>
          <w:bCs/>
          <w:color w:val="62843A"/>
          <w:kern w:val="0"/>
          <w:szCs w:val="24"/>
        </w:rPr>
        <w:t>【使用步驟】</w:t>
      </w:r>
    </w:p>
    <w:p w:rsidR="00976705" w:rsidRPr="00976705" w:rsidRDefault="00976705" w:rsidP="00976705">
      <w:pPr>
        <w:widowControl/>
        <w:numPr>
          <w:ilvl w:val="0"/>
          <w:numId w:val="3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安裝讀卡機驅動程式。（請使用讀卡機廠商提供的光碟片進行安裝）</w:t>
      </w:r>
    </w:p>
    <w:p w:rsidR="00976705" w:rsidRPr="00976705" w:rsidRDefault="00976705" w:rsidP="00976705">
      <w:pPr>
        <w:widowControl/>
        <w:numPr>
          <w:ilvl w:val="0"/>
          <w:numId w:val="3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電腦連線至網路。</w:t>
      </w:r>
    </w:p>
    <w:p w:rsidR="00976705" w:rsidRPr="00976705" w:rsidRDefault="00976705" w:rsidP="00976705">
      <w:pPr>
        <w:widowControl/>
        <w:numPr>
          <w:ilvl w:val="0"/>
          <w:numId w:val="3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lastRenderedPageBreak/>
        <w:t>選擇欲使用的應用服務。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(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已開放的電子化政府應用服務，請至內政部憑證管理中心專屬網站點選【應用服務】來查詢。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)</w:t>
      </w:r>
    </w:p>
    <w:p w:rsidR="00976705" w:rsidRPr="00976705" w:rsidRDefault="00976705" w:rsidP="00976705">
      <w:pPr>
        <w:widowControl/>
        <w:numPr>
          <w:ilvl w:val="0"/>
          <w:numId w:val="3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依照應用服務網頁中之說明，點選申辦項目並輸入網路申辦時所需之相關資訊即可。</w:t>
      </w:r>
    </w:p>
    <w:p w:rsidR="00976705" w:rsidRPr="00976705" w:rsidRDefault="00976705" w:rsidP="00976705">
      <w:pPr>
        <w:widowControl/>
        <w:numPr>
          <w:ilvl w:val="0"/>
          <w:numId w:val="3"/>
        </w:numPr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內政部憑證管理中心網站 </w:t>
      </w:r>
    </w:p>
    <w:p w:rsidR="00976705" w:rsidRPr="00976705" w:rsidRDefault="00976705" w:rsidP="00976705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b/>
          <w:bCs/>
          <w:color w:val="62843A"/>
          <w:kern w:val="0"/>
          <w:szCs w:val="24"/>
        </w:rPr>
        <w:t>免付費服務電話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0800-080117  </w:t>
      </w:r>
    </w:p>
    <w:p w:rsidR="00976705" w:rsidRPr="00976705" w:rsidRDefault="00976705" w:rsidP="00976705">
      <w:pPr>
        <w:widowControl/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b/>
          <w:bCs/>
          <w:color w:val="62843A"/>
          <w:kern w:val="0"/>
          <w:szCs w:val="24"/>
        </w:rPr>
        <w:t>自然人憑證應用服務項目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 </w:t>
      </w:r>
    </w:p>
    <w:p w:rsidR="00976705" w:rsidRPr="00976705" w:rsidRDefault="00976705" w:rsidP="00976705">
      <w:pPr>
        <w:widowControl/>
        <w:numPr>
          <w:ilvl w:val="0"/>
          <w:numId w:val="4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電子戶籍謄本申辦作業</w:t>
      </w:r>
    </w:p>
    <w:p w:rsidR="00976705" w:rsidRPr="00976705" w:rsidRDefault="00976705" w:rsidP="00976705">
      <w:pPr>
        <w:widowControl/>
        <w:numPr>
          <w:ilvl w:val="0"/>
          <w:numId w:val="4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976705">
        <w:rPr>
          <w:rFonts w:ascii="新細明體" w:eastAsia="新細明體" w:hAnsi="新細明體" w:cs="新細明體" w:hint="eastAsia"/>
          <w:kern w:val="0"/>
          <w:szCs w:val="24"/>
        </w:rPr>
        <w:t>內政部地政司線上申辦</w:t>
      </w:r>
      <w:proofErr w:type="gramEnd"/>
      <w:r w:rsidRPr="00976705">
        <w:rPr>
          <w:rFonts w:ascii="新細明體" w:eastAsia="新細明體" w:hAnsi="新細明體" w:cs="新細明體" w:hint="eastAsia"/>
          <w:kern w:val="0"/>
          <w:szCs w:val="24"/>
        </w:rPr>
        <w:t>系統</w:t>
      </w:r>
    </w:p>
    <w:p w:rsidR="00976705" w:rsidRPr="00976705" w:rsidRDefault="00976705" w:rsidP="00976705">
      <w:pPr>
        <w:widowControl/>
        <w:numPr>
          <w:ilvl w:val="0"/>
          <w:numId w:val="4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個人綜所稅結算申報</w:t>
      </w:r>
    </w:p>
    <w:p w:rsidR="00976705" w:rsidRPr="00976705" w:rsidRDefault="00976705" w:rsidP="00976705">
      <w:pPr>
        <w:widowControl/>
        <w:numPr>
          <w:ilvl w:val="0"/>
          <w:numId w:val="4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監理服務網</w:t>
      </w:r>
    </w:p>
    <w:p w:rsidR="00976705" w:rsidRPr="00976705" w:rsidRDefault="00976705" w:rsidP="00976705">
      <w:pPr>
        <w:widowControl/>
        <w:numPr>
          <w:ilvl w:val="0"/>
          <w:numId w:val="4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勞動部勞工保險局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e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化服務系統</w:t>
      </w:r>
    </w:p>
    <w:p w:rsidR="00976705" w:rsidRPr="00976705" w:rsidRDefault="00976705" w:rsidP="00976705">
      <w:pPr>
        <w:widowControl/>
        <w:numPr>
          <w:ilvl w:val="0"/>
          <w:numId w:val="4"/>
        </w:numPr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中華電信網路</w:t>
      </w:r>
      <w:r w:rsidRPr="00976705">
        <w:rPr>
          <w:rFonts w:ascii="Liberation Serif" w:eastAsia="新細明體" w:hAnsi="Liberation Serif" w:cs="Liberation Serif" w:hint="eastAsia"/>
          <w:kern w:val="0"/>
          <w:szCs w:val="24"/>
        </w:rPr>
        <w:t>e</w:t>
      </w:r>
      <w:r w:rsidRPr="00976705">
        <w:rPr>
          <w:rFonts w:ascii="新細明體" w:eastAsia="新細明體" w:hAnsi="新細明體" w:cs="新細明體" w:hint="eastAsia"/>
          <w:kern w:val="0"/>
          <w:szCs w:val="24"/>
        </w:rPr>
        <w:t>櫃台</w:t>
      </w:r>
    </w:p>
    <w:p w:rsidR="00976705" w:rsidRPr="00976705" w:rsidRDefault="00976705" w:rsidP="00976705">
      <w:pPr>
        <w:widowControl/>
        <w:numPr>
          <w:ilvl w:val="0"/>
          <w:numId w:val="4"/>
        </w:numPr>
        <w:spacing w:before="100" w:beforeAutospacing="1" w:after="119"/>
        <w:rPr>
          <w:rFonts w:ascii="新細明體" w:eastAsia="新細明體" w:hAnsi="新細明體" w:cs="新細明體"/>
          <w:kern w:val="0"/>
          <w:szCs w:val="24"/>
        </w:rPr>
      </w:pPr>
      <w:r w:rsidRPr="00976705">
        <w:rPr>
          <w:rFonts w:ascii="新細明體" w:eastAsia="新細明體" w:hAnsi="新細明體" w:cs="新細明體" w:hint="eastAsia"/>
          <w:kern w:val="0"/>
          <w:szCs w:val="24"/>
        </w:rPr>
        <w:t>衛生福利部中央健康</w:t>
      </w:r>
      <w:proofErr w:type="gramStart"/>
      <w:r w:rsidRPr="00976705">
        <w:rPr>
          <w:rFonts w:ascii="新細明體" w:eastAsia="新細明體" w:hAnsi="新細明體" w:cs="新細明體" w:hint="eastAsia"/>
          <w:kern w:val="0"/>
          <w:szCs w:val="24"/>
        </w:rPr>
        <w:t>保險署</w:t>
      </w:r>
      <w:proofErr w:type="gramEnd"/>
      <w:r w:rsidRPr="00976705">
        <w:rPr>
          <w:rFonts w:ascii="新細明體" w:eastAsia="新細明體" w:hAnsi="新細明體" w:cs="新細明體" w:hint="eastAsia"/>
          <w:kern w:val="0"/>
          <w:szCs w:val="24"/>
        </w:rPr>
        <w:t>健康存摺</w:t>
      </w:r>
    </w:p>
    <w:p w:rsidR="00976705" w:rsidRPr="00976705" w:rsidRDefault="00976705" w:rsidP="00976705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</w:p>
    <w:p w:rsidR="00E840CC" w:rsidRPr="00976705" w:rsidRDefault="00E840CC"/>
    <w:sectPr w:rsidR="00E840CC" w:rsidRPr="009767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8D8" w:rsidRDefault="00FB18D8" w:rsidP="00976705">
      <w:r>
        <w:separator/>
      </w:r>
    </w:p>
  </w:endnote>
  <w:endnote w:type="continuationSeparator" w:id="0">
    <w:p w:rsidR="00FB18D8" w:rsidRDefault="00FB18D8" w:rsidP="0097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8D8" w:rsidRDefault="00FB18D8" w:rsidP="00976705">
      <w:r>
        <w:separator/>
      </w:r>
    </w:p>
  </w:footnote>
  <w:footnote w:type="continuationSeparator" w:id="0">
    <w:p w:rsidR="00FB18D8" w:rsidRDefault="00FB18D8" w:rsidP="0097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F4E"/>
    <w:multiLevelType w:val="multilevel"/>
    <w:tmpl w:val="5434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25FC9"/>
    <w:multiLevelType w:val="multilevel"/>
    <w:tmpl w:val="E6B8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6608B"/>
    <w:multiLevelType w:val="multilevel"/>
    <w:tmpl w:val="90F2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C3BA3"/>
    <w:multiLevelType w:val="multilevel"/>
    <w:tmpl w:val="13AC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705"/>
    <w:rsid w:val="00976705"/>
    <w:rsid w:val="00BD4246"/>
    <w:rsid w:val="00D86357"/>
    <w:rsid w:val="00E840CC"/>
    <w:rsid w:val="00FB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76705"/>
    <w:pPr>
      <w:widowControl/>
      <w:spacing w:before="100" w:beforeAutospacing="1" w:after="119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67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6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6705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7670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976705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9767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4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5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5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4</cp:revision>
  <dcterms:created xsi:type="dcterms:W3CDTF">2017-10-31T02:40:00Z</dcterms:created>
  <dcterms:modified xsi:type="dcterms:W3CDTF">2017-10-31T05:23:00Z</dcterms:modified>
</cp:coreProperties>
</file>